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D7499">
      <w:pPr>
        <w:rPr>
          <w:rFonts w:hint="eastAsia"/>
          <w:color w:val="auto"/>
        </w:rPr>
      </w:pPr>
    </w:p>
    <w:p w14:paraId="27B655C5">
      <w:pPr>
        <w:rPr>
          <w:rFonts w:hint="eastAsia"/>
          <w:color w:val="auto"/>
        </w:rPr>
      </w:pPr>
    </w:p>
    <w:p w14:paraId="4944AD69">
      <w:pPr>
        <w:rPr>
          <w:rFonts w:hint="eastAsia"/>
          <w:color w:val="auto"/>
        </w:rPr>
      </w:pPr>
    </w:p>
    <w:p w14:paraId="014BE03B">
      <w:pPr>
        <w:rPr>
          <w:rFonts w:hint="eastAsia"/>
          <w:color w:val="auto"/>
        </w:rPr>
      </w:pPr>
    </w:p>
    <w:p w14:paraId="5565953D">
      <w:pPr>
        <w:jc w:val="center"/>
        <w:rPr>
          <w:rFonts w:hint="eastAsia" w:ascii="宋体" w:hAnsi="宋体"/>
          <w:b/>
          <w:bCs/>
          <w:color w:val="auto"/>
          <w:sz w:val="44"/>
          <w:szCs w:val="44"/>
        </w:rPr>
      </w:pPr>
      <w:r>
        <w:rPr>
          <w:rFonts w:hint="eastAsia" w:ascii="宋体" w:hAnsi="宋体"/>
          <w:b/>
          <w:bCs/>
          <w:color w:val="auto"/>
          <w:sz w:val="44"/>
          <w:szCs w:val="44"/>
        </w:rPr>
        <w:t>自贡</w:t>
      </w:r>
      <w:r>
        <w:rPr>
          <w:rFonts w:hint="eastAsia" w:ascii="宋体" w:hAnsi="宋体"/>
          <w:b/>
          <w:bCs/>
          <w:color w:val="auto"/>
          <w:sz w:val="44"/>
          <w:szCs w:val="44"/>
          <w:lang w:val="en-US" w:eastAsia="zh-CN"/>
        </w:rPr>
        <w:t>市</w:t>
      </w:r>
      <w:r>
        <w:rPr>
          <w:rFonts w:hint="eastAsia" w:ascii="宋体" w:hAnsi="宋体"/>
          <w:b/>
          <w:bCs/>
          <w:color w:val="auto"/>
          <w:sz w:val="44"/>
          <w:szCs w:val="44"/>
        </w:rPr>
        <w:t>中医</w:t>
      </w:r>
      <w:r>
        <w:rPr>
          <w:rFonts w:hint="eastAsia" w:ascii="宋体" w:hAnsi="宋体"/>
          <w:b/>
          <w:bCs/>
          <w:color w:val="auto"/>
          <w:sz w:val="44"/>
          <w:szCs w:val="44"/>
          <w:lang w:val="en-US" w:eastAsia="zh-CN"/>
        </w:rPr>
        <w:t>医</w:t>
      </w:r>
      <w:r>
        <w:rPr>
          <w:rFonts w:hint="eastAsia" w:ascii="宋体" w:hAnsi="宋体"/>
          <w:b/>
          <w:bCs/>
          <w:color w:val="auto"/>
          <w:sz w:val="44"/>
          <w:szCs w:val="44"/>
        </w:rPr>
        <w:t>院</w:t>
      </w:r>
    </w:p>
    <w:p w14:paraId="4C9FE7C2">
      <w:pPr>
        <w:jc w:val="center"/>
        <w:rPr>
          <w:rFonts w:hint="eastAsia" w:ascii="宋体" w:hAnsi="宋体" w:eastAsia="宋体"/>
          <w:b/>
          <w:bCs/>
          <w:color w:val="auto"/>
          <w:sz w:val="44"/>
          <w:szCs w:val="44"/>
          <w:lang w:val="en-US" w:eastAsia="zh-CN"/>
        </w:rPr>
      </w:pPr>
      <w:r>
        <w:rPr>
          <w:rFonts w:hint="eastAsia" w:ascii="宋体" w:hAnsi="宋体"/>
          <w:b/>
          <w:bCs/>
          <w:color w:val="auto"/>
          <w:sz w:val="44"/>
          <w:szCs w:val="44"/>
          <w:lang w:val="en-US" w:eastAsia="zh-CN"/>
        </w:rPr>
        <w:t>数据中心机房</w:t>
      </w:r>
      <w:r>
        <w:rPr>
          <w:rFonts w:hint="eastAsia" w:ascii="宋体" w:hAnsi="宋体"/>
          <w:b/>
          <w:bCs/>
          <w:color w:val="auto"/>
          <w:sz w:val="44"/>
          <w:szCs w:val="44"/>
        </w:rPr>
        <w:t>维保服务</w:t>
      </w:r>
      <w:r>
        <w:rPr>
          <w:rFonts w:hint="eastAsia" w:ascii="宋体" w:hAnsi="宋体"/>
          <w:b/>
          <w:bCs/>
          <w:color w:val="auto"/>
          <w:sz w:val="44"/>
          <w:szCs w:val="44"/>
          <w:lang w:val="en-US" w:eastAsia="zh-CN"/>
        </w:rPr>
        <w:t>需求</w:t>
      </w:r>
    </w:p>
    <w:p w14:paraId="0CC5F022">
      <w:pPr>
        <w:jc w:val="center"/>
        <w:rPr>
          <w:rFonts w:hint="eastAsia" w:ascii="宋体" w:hAnsi="宋体"/>
          <w:b/>
          <w:bCs/>
          <w:color w:val="auto"/>
          <w:sz w:val="44"/>
          <w:szCs w:val="44"/>
        </w:rPr>
      </w:pPr>
    </w:p>
    <w:p w14:paraId="4C819B28">
      <w:pPr>
        <w:jc w:val="center"/>
        <w:rPr>
          <w:rFonts w:hint="eastAsia" w:ascii="宋体" w:hAnsi="宋体"/>
          <w:b/>
          <w:bCs/>
          <w:color w:val="auto"/>
          <w:sz w:val="44"/>
          <w:szCs w:val="44"/>
        </w:rPr>
      </w:pPr>
    </w:p>
    <w:p w14:paraId="222CC515">
      <w:pPr>
        <w:jc w:val="center"/>
        <w:rPr>
          <w:rFonts w:hint="eastAsia" w:ascii="宋体" w:hAnsi="宋体"/>
          <w:b/>
          <w:bCs/>
          <w:color w:val="auto"/>
          <w:sz w:val="44"/>
          <w:szCs w:val="44"/>
        </w:rPr>
      </w:pPr>
    </w:p>
    <w:p w14:paraId="2CA265CD">
      <w:pPr>
        <w:jc w:val="center"/>
        <w:rPr>
          <w:rFonts w:hint="eastAsia" w:ascii="宋体" w:hAnsi="宋体"/>
          <w:b/>
          <w:bCs/>
          <w:color w:val="auto"/>
          <w:sz w:val="44"/>
          <w:szCs w:val="44"/>
        </w:rPr>
      </w:pPr>
    </w:p>
    <w:p w14:paraId="3D1E2090">
      <w:pPr>
        <w:jc w:val="center"/>
        <w:rPr>
          <w:rFonts w:hint="eastAsia" w:ascii="宋体" w:hAnsi="宋体"/>
          <w:b/>
          <w:bCs/>
          <w:color w:val="auto"/>
          <w:sz w:val="44"/>
          <w:szCs w:val="44"/>
        </w:rPr>
      </w:pPr>
    </w:p>
    <w:p w14:paraId="2B6F5404">
      <w:pPr>
        <w:jc w:val="center"/>
        <w:rPr>
          <w:rFonts w:hint="eastAsia" w:ascii="宋体" w:hAnsi="宋体"/>
          <w:b/>
          <w:bCs/>
          <w:color w:val="auto"/>
          <w:sz w:val="44"/>
          <w:szCs w:val="44"/>
        </w:rPr>
      </w:pPr>
      <w:r>
        <w:rPr>
          <w:rFonts w:hint="eastAsia" w:ascii="宋体" w:hAnsi="宋体"/>
          <w:b/>
          <w:bCs/>
          <w:color w:val="auto"/>
          <w:sz w:val="44"/>
          <w:szCs w:val="44"/>
        </w:rPr>
        <w:t>2025年</w:t>
      </w:r>
      <w:r>
        <w:rPr>
          <w:rFonts w:hint="eastAsia" w:ascii="宋体" w:hAnsi="宋体"/>
          <w:b/>
          <w:bCs/>
          <w:color w:val="auto"/>
          <w:sz w:val="44"/>
          <w:szCs w:val="44"/>
          <w:lang w:val="en-US" w:eastAsia="zh-CN"/>
        </w:rPr>
        <w:t>5</w:t>
      </w:r>
      <w:r>
        <w:rPr>
          <w:rFonts w:hint="eastAsia" w:ascii="宋体" w:hAnsi="宋体"/>
          <w:b/>
          <w:bCs/>
          <w:color w:val="auto"/>
          <w:sz w:val="44"/>
          <w:szCs w:val="44"/>
        </w:rPr>
        <w:t>月</w:t>
      </w:r>
    </w:p>
    <w:p w14:paraId="38F5E0DD">
      <w:pPr>
        <w:jc w:val="center"/>
        <w:rPr>
          <w:rFonts w:hint="eastAsia" w:ascii="宋体" w:hAnsi="宋体"/>
          <w:b/>
          <w:bCs/>
          <w:color w:val="auto"/>
          <w:sz w:val="44"/>
          <w:szCs w:val="44"/>
        </w:rPr>
      </w:pPr>
    </w:p>
    <w:p w14:paraId="2E632564">
      <w:pPr>
        <w:jc w:val="center"/>
        <w:rPr>
          <w:rFonts w:hint="eastAsia" w:ascii="宋体" w:hAnsi="宋体"/>
          <w:b/>
          <w:bCs/>
          <w:color w:val="auto"/>
          <w:sz w:val="44"/>
          <w:szCs w:val="44"/>
        </w:rPr>
      </w:pPr>
    </w:p>
    <w:p w14:paraId="0E073020">
      <w:pPr>
        <w:widowControl/>
        <w:spacing w:line="240" w:lineRule="auto"/>
        <w:jc w:val="left"/>
        <w:rPr>
          <w:rFonts w:hint="eastAsia" w:ascii="宋体" w:hAnsi="宋体"/>
          <w:b/>
          <w:bCs/>
          <w:color w:val="auto"/>
          <w:sz w:val="44"/>
          <w:szCs w:val="44"/>
        </w:rPr>
      </w:pPr>
      <w:r>
        <w:rPr>
          <w:rFonts w:hint="eastAsia" w:ascii="宋体" w:hAnsi="宋体"/>
          <w:b/>
          <w:bCs/>
          <w:color w:val="auto"/>
          <w:sz w:val="44"/>
          <w:szCs w:val="44"/>
        </w:rPr>
        <w:br w:type="page"/>
      </w:r>
    </w:p>
    <w:p w14:paraId="4C0A0D81">
      <w:pPr>
        <w:rPr>
          <w:rFonts w:hint="eastAsia" w:ascii="宋体" w:hAnsi="宋体"/>
          <w:b/>
          <w:bCs/>
          <w:color w:val="auto"/>
          <w:sz w:val="44"/>
          <w:szCs w:val="44"/>
        </w:rPr>
      </w:pPr>
    </w:p>
    <w:sdt>
      <w:sdtPr>
        <w:rPr>
          <w:rFonts w:eastAsia="宋体" w:asciiTheme="minorHAnsi" w:hAnsiTheme="minorHAnsi" w:cstheme="minorBidi"/>
          <w:color w:val="auto"/>
          <w:kern w:val="2"/>
          <w:sz w:val="24"/>
          <w:szCs w:val="22"/>
          <w:lang w:val="zh-CN"/>
        </w:rPr>
        <w:id w:val="1716622191"/>
        <w:docPartObj>
          <w:docPartGallery w:val="Table of Contents"/>
          <w:docPartUnique/>
        </w:docPartObj>
      </w:sdtPr>
      <w:sdtEndPr>
        <w:rPr>
          <w:rFonts w:eastAsia="宋体" w:asciiTheme="minorHAnsi" w:hAnsiTheme="minorHAnsi" w:cstheme="minorBidi"/>
          <w:b/>
          <w:bCs/>
          <w:color w:val="auto"/>
          <w:kern w:val="2"/>
          <w:sz w:val="24"/>
          <w:szCs w:val="22"/>
          <w:lang w:val="zh-CN"/>
        </w:rPr>
      </w:sdtEndPr>
      <w:sdtContent>
        <w:p w14:paraId="40E6FC2D">
          <w:pPr>
            <w:pStyle w:val="44"/>
            <w:jc w:val="center"/>
            <w:rPr>
              <w:rFonts w:hint="eastAsia"/>
              <w:color w:val="auto"/>
            </w:rPr>
          </w:pPr>
          <w:r>
            <w:rPr>
              <w:color w:val="auto"/>
              <w:lang w:val="zh-CN"/>
            </w:rPr>
            <w:t>目录</w:t>
          </w:r>
        </w:p>
        <w:p w14:paraId="0FA363E5">
          <w:pPr>
            <w:pStyle w:val="14"/>
            <w:tabs>
              <w:tab w:val="right" w:leader="dot" w:pos="8306"/>
            </w:tabs>
          </w:pPr>
          <w:r>
            <w:rPr>
              <w:color w:val="auto"/>
            </w:rPr>
            <w:fldChar w:fldCharType="begin"/>
          </w:r>
          <w:r>
            <w:rPr>
              <w:color w:val="auto"/>
            </w:rPr>
            <w:instrText xml:space="preserve"> TOC \o "1-3" \h \z \u </w:instrText>
          </w:r>
          <w:r>
            <w:rPr>
              <w:color w:val="auto"/>
            </w:rPr>
            <w:fldChar w:fldCharType="separate"/>
          </w:r>
          <w:r>
            <w:rPr>
              <w:color w:val="auto"/>
            </w:rPr>
            <w:fldChar w:fldCharType="begin"/>
          </w:r>
          <w:r>
            <w:instrText xml:space="preserve"> HYPERLINK \l _Toc9439 </w:instrText>
          </w:r>
          <w:r>
            <w:fldChar w:fldCharType="separate"/>
          </w:r>
          <w:r>
            <w:rPr>
              <w:rFonts w:hint="eastAsia"/>
            </w:rPr>
            <w:t>一、项目背景</w:t>
          </w:r>
          <w:r>
            <w:tab/>
          </w:r>
          <w:r>
            <w:fldChar w:fldCharType="begin"/>
          </w:r>
          <w:r>
            <w:instrText xml:space="preserve"> PAGEREF _Toc9439 \h </w:instrText>
          </w:r>
          <w:r>
            <w:fldChar w:fldCharType="separate"/>
          </w:r>
          <w:r>
            <w:t>2</w:t>
          </w:r>
          <w:r>
            <w:fldChar w:fldCharType="end"/>
          </w:r>
          <w:r>
            <w:rPr>
              <w:color w:val="auto"/>
            </w:rPr>
            <w:fldChar w:fldCharType="end"/>
          </w:r>
        </w:p>
        <w:p w14:paraId="7EEA7E99">
          <w:pPr>
            <w:pStyle w:val="14"/>
            <w:tabs>
              <w:tab w:val="right" w:leader="dot" w:pos="8306"/>
            </w:tabs>
          </w:pPr>
          <w:r>
            <w:rPr>
              <w:bCs/>
              <w:color w:val="auto"/>
              <w:lang w:val="zh-CN"/>
            </w:rPr>
            <w:fldChar w:fldCharType="begin"/>
          </w:r>
          <w:r>
            <w:rPr>
              <w:bCs/>
              <w:lang w:val="zh-CN"/>
            </w:rPr>
            <w:instrText xml:space="preserve"> HYPERLINK \l _Toc9480 </w:instrText>
          </w:r>
          <w:r>
            <w:rPr>
              <w:bCs/>
              <w:lang w:val="zh-CN"/>
            </w:rPr>
            <w:fldChar w:fldCharType="separate"/>
          </w:r>
          <w:r>
            <w:rPr>
              <w:rFonts w:hint="eastAsia"/>
            </w:rPr>
            <w:t>二、维保意义</w:t>
          </w:r>
          <w:r>
            <w:tab/>
          </w:r>
          <w:r>
            <w:fldChar w:fldCharType="begin"/>
          </w:r>
          <w:r>
            <w:instrText xml:space="preserve"> PAGEREF _Toc9480 \h </w:instrText>
          </w:r>
          <w:r>
            <w:fldChar w:fldCharType="separate"/>
          </w:r>
          <w:r>
            <w:t>3</w:t>
          </w:r>
          <w:r>
            <w:fldChar w:fldCharType="end"/>
          </w:r>
          <w:r>
            <w:rPr>
              <w:bCs/>
              <w:color w:val="auto"/>
              <w:lang w:val="zh-CN"/>
            </w:rPr>
            <w:fldChar w:fldCharType="end"/>
          </w:r>
        </w:p>
        <w:p w14:paraId="65A6A3A6">
          <w:pPr>
            <w:pStyle w:val="14"/>
            <w:tabs>
              <w:tab w:val="right" w:leader="dot" w:pos="8306"/>
            </w:tabs>
          </w:pPr>
          <w:r>
            <w:rPr>
              <w:bCs/>
              <w:color w:val="auto"/>
              <w:lang w:val="zh-CN"/>
            </w:rPr>
            <w:fldChar w:fldCharType="begin"/>
          </w:r>
          <w:r>
            <w:rPr>
              <w:bCs/>
              <w:lang w:val="zh-CN"/>
            </w:rPr>
            <w:instrText xml:space="preserve"> HYPERLINK \l _Toc1899 </w:instrText>
          </w:r>
          <w:r>
            <w:rPr>
              <w:bCs/>
              <w:lang w:val="zh-CN"/>
            </w:rPr>
            <w:fldChar w:fldCharType="separate"/>
          </w:r>
          <w:r>
            <w:rPr>
              <w:rFonts w:hint="eastAsia"/>
            </w:rPr>
            <w:t>三、维保服务清单</w:t>
          </w:r>
          <w:r>
            <w:tab/>
          </w:r>
          <w:r>
            <w:fldChar w:fldCharType="begin"/>
          </w:r>
          <w:r>
            <w:instrText xml:space="preserve"> PAGEREF _Toc1899 \h </w:instrText>
          </w:r>
          <w:r>
            <w:fldChar w:fldCharType="separate"/>
          </w:r>
          <w:r>
            <w:t>4</w:t>
          </w:r>
          <w:r>
            <w:fldChar w:fldCharType="end"/>
          </w:r>
          <w:r>
            <w:rPr>
              <w:bCs/>
              <w:color w:val="auto"/>
              <w:lang w:val="zh-CN"/>
            </w:rPr>
            <w:fldChar w:fldCharType="end"/>
          </w:r>
        </w:p>
        <w:p w14:paraId="2C5707F1">
          <w:pPr>
            <w:pStyle w:val="14"/>
            <w:tabs>
              <w:tab w:val="right" w:leader="dot" w:pos="8306"/>
            </w:tabs>
          </w:pPr>
          <w:r>
            <w:rPr>
              <w:bCs/>
              <w:color w:val="auto"/>
              <w:lang w:val="zh-CN"/>
            </w:rPr>
            <w:fldChar w:fldCharType="begin"/>
          </w:r>
          <w:r>
            <w:rPr>
              <w:bCs/>
              <w:lang w:val="zh-CN"/>
            </w:rPr>
            <w:instrText xml:space="preserve"> HYPERLINK \l _Toc6172 </w:instrText>
          </w:r>
          <w:r>
            <w:rPr>
              <w:bCs/>
              <w:lang w:val="zh-CN"/>
            </w:rPr>
            <w:fldChar w:fldCharType="separate"/>
          </w:r>
          <w:r>
            <w:rPr>
              <w:rFonts w:hint="eastAsia"/>
              <w:lang w:val="en-US" w:eastAsia="zh-CN"/>
            </w:rPr>
            <w:t xml:space="preserve">四、 </w:t>
          </w:r>
          <w:r>
            <w:rPr>
              <w:rFonts w:hint="eastAsia"/>
            </w:rPr>
            <w:t>维保</w:t>
          </w:r>
          <w:r>
            <w:rPr>
              <w:rFonts w:hint="eastAsia"/>
              <w:lang w:val="en-US" w:eastAsia="zh-CN"/>
            </w:rPr>
            <w:t>要求</w:t>
          </w:r>
          <w:r>
            <w:tab/>
          </w:r>
          <w:r>
            <w:fldChar w:fldCharType="begin"/>
          </w:r>
          <w:r>
            <w:instrText xml:space="preserve"> PAGEREF _Toc6172 \h </w:instrText>
          </w:r>
          <w:r>
            <w:fldChar w:fldCharType="separate"/>
          </w:r>
          <w:r>
            <w:t>8</w:t>
          </w:r>
          <w:r>
            <w:fldChar w:fldCharType="end"/>
          </w:r>
          <w:r>
            <w:rPr>
              <w:bCs/>
              <w:color w:val="auto"/>
              <w:lang w:val="zh-CN"/>
            </w:rPr>
            <w:fldChar w:fldCharType="end"/>
          </w:r>
        </w:p>
        <w:p w14:paraId="690F1E7D">
          <w:pPr>
            <w:pStyle w:val="16"/>
            <w:tabs>
              <w:tab w:val="right" w:leader="dot" w:pos="8306"/>
            </w:tabs>
          </w:pPr>
          <w:r>
            <w:rPr>
              <w:bCs/>
              <w:color w:val="auto"/>
              <w:lang w:val="zh-CN"/>
            </w:rPr>
            <w:fldChar w:fldCharType="begin"/>
          </w:r>
          <w:r>
            <w:rPr>
              <w:bCs/>
              <w:lang w:val="zh-CN"/>
            </w:rPr>
            <w:instrText xml:space="preserve"> HYPERLINK \l _Toc23857 </w:instrText>
          </w:r>
          <w:r>
            <w:rPr>
              <w:bCs/>
              <w:lang w:val="zh-CN"/>
            </w:rPr>
            <w:fldChar w:fldCharType="separate"/>
          </w:r>
          <w:r>
            <w:rPr>
              <w:rFonts w:hint="eastAsia"/>
              <w:highlight w:val="none"/>
              <w:lang w:val="en-US" w:eastAsia="zh-CN"/>
            </w:rPr>
            <w:t>（一）总体服务要求</w:t>
          </w:r>
          <w:r>
            <w:tab/>
          </w:r>
          <w:r>
            <w:fldChar w:fldCharType="begin"/>
          </w:r>
          <w:r>
            <w:instrText xml:space="preserve"> PAGEREF _Toc23857 \h </w:instrText>
          </w:r>
          <w:r>
            <w:fldChar w:fldCharType="separate"/>
          </w:r>
          <w:r>
            <w:t>8</w:t>
          </w:r>
          <w:r>
            <w:fldChar w:fldCharType="end"/>
          </w:r>
          <w:r>
            <w:rPr>
              <w:bCs/>
              <w:color w:val="auto"/>
              <w:lang w:val="zh-CN"/>
            </w:rPr>
            <w:fldChar w:fldCharType="end"/>
          </w:r>
        </w:p>
        <w:p w14:paraId="67AAD6BD">
          <w:pPr>
            <w:pStyle w:val="16"/>
            <w:tabs>
              <w:tab w:val="right" w:leader="dot" w:pos="8306"/>
            </w:tabs>
          </w:pPr>
          <w:r>
            <w:rPr>
              <w:bCs/>
              <w:color w:val="auto"/>
              <w:lang w:val="zh-CN"/>
            </w:rPr>
            <w:fldChar w:fldCharType="begin"/>
          </w:r>
          <w:r>
            <w:rPr>
              <w:bCs/>
              <w:lang w:val="zh-CN"/>
            </w:rPr>
            <w:instrText xml:space="preserve"> HYPERLINK \l _Toc3175 </w:instrText>
          </w:r>
          <w:r>
            <w:rPr>
              <w:bCs/>
              <w:lang w:val="zh-CN"/>
            </w:rPr>
            <w:fldChar w:fldCharType="separate"/>
          </w: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供配电系统维保</w:t>
          </w:r>
          <w:r>
            <w:rPr>
              <w:rFonts w:hint="eastAsia"/>
              <w:highlight w:val="none"/>
              <w:lang w:val="en-US" w:eastAsia="zh-CN"/>
            </w:rPr>
            <w:t>要求</w:t>
          </w:r>
          <w:r>
            <w:tab/>
          </w:r>
          <w:r>
            <w:fldChar w:fldCharType="begin"/>
          </w:r>
          <w:r>
            <w:instrText xml:space="preserve"> PAGEREF _Toc3175 \h </w:instrText>
          </w:r>
          <w:r>
            <w:fldChar w:fldCharType="separate"/>
          </w:r>
          <w:r>
            <w:t>8</w:t>
          </w:r>
          <w:r>
            <w:fldChar w:fldCharType="end"/>
          </w:r>
          <w:r>
            <w:rPr>
              <w:bCs/>
              <w:color w:val="auto"/>
              <w:lang w:val="zh-CN"/>
            </w:rPr>
            <w:fldChar w:fldCharType="end"/>
          </w:r>
        </w:p>
        <w:p w14:paraId="0122F39F">
          <w:pPr>
            <w:pStyle w:val="16"/>
            <w:tabs>
              <w:tab w:val="right" w:leader="dot" w:pos="8306"/>
            </w:tabs>
          </w:pPr>
          <w:r>
            <w:rPr>
              <w:bCs/>
              <w:color w:val="auto"/>
              <w:lang w:val="zh-CN"/>
            </w:rPr>
            <w:fldChar w:fldCharType="begin"/>
          </w:r>
          <w:r>
            <w:rPr>
              <w:bCs/>
              <w:lang w:val="zh-CN"/>
            </w:rPr>
            <w:instrText xml:space="preserve"> HYPERLINK \l _Toc6031 </w:instrText>
          </w:r>
          <w:r>
            <w:rPr>
              <w:bCs/>
              <w:lang w:val="zh-CN"/>
            </w:rPr>
            <w:fldChar w:fldCharType="separate"/>
          </w:r>
          <w:r>
            <w:rPr>
              <w:rFonts w:hint="eastAsia"/>
              <w:lang w:eastAsia="zh-CN"/>
            </w:rPr>
            <w:t>（</w:t>
          </w:r>
          <w:r>
            <w:rPr>
              <w:rFonts w:hint="eastAsia"/>
              <w:highlight w:val="none"/>
              <w:lang w:val="en-US" w:eastAsia="zh-CN"/>
            </w:rPr>
            <w:t>三</w:t>
          </w:r>
          <w:r>
            <w:rPr>
              <w:rFonts w:hint="eastAsia"/>
              <w:highlight w:val="none"/>
              <w:lang w:eastAsia="zh-CN"/>
            </w:rPr>
            <w:t>）</w:t>
          </w:r>
          <w:r>
            <w:rPr>
              <w:rFonts w:hint="eastAsia"/>
              <w:highlight w:val="none"/>
            </w:rPr>
            <w:t>UPS及</w:t>
          </w:r>
          <w:r>
            <w:rPr>
              <w:rFonts w:hint="eastAsia"/>
              <w:highlight w:val="none"/>
              <w:lang w:val="en-US" w:eastAsia="zh-CN"/>
            </w:rPr>
            <w:t>蓄电池</w:t>
          </w:r>
          <w:r>
            <w:rPr>
              <w:rFonts w:hint="eastAsia"/>
              <w:highlight w:val="none"/>
            </w:rPr>
            <w:t>维保</w:t>
          </w:r>
          <w:r>
            <w:rPr>
              <w:rFonts w:hint="eastAsia"/>
              <w:highlight w:val="none"/>
              <w:lang w:val="en-US" w:eastAsia="zh-CN"/>
            </w:rPr>
            <w:t>要求</w:t>
          </w:r>
          <w:r>
            <w:tab/>
          </w:r>
          <w:r>
            <w:fldChar w:fldCharType="begin"/>
          </w:r>
          <w:r>
            <w:instrText xml:space="preserve"> PAGEREF _Toc6031 \h </w:instrText>
          </w:r>
          <w:r>
            <w:fldChar w:fldCharType="separate"/>
          </w:r>
          <w:r>
            <w:t>9</w:t>
          </w:r>
          <w:r>
            <w:fldChar w:fldCharType="end"/>
          </w:r>
          <w:r>
            <w:rPr>
              <w:bCs/>
              <w:color w:val="auto"/>
              <w:lang w:val="zh-CN"/>
            </w:rPr>
            <w:fldChar w:fldCharType="end"/>
          </w:r>
        </w:p>
        <w:p w14:paraId="4E11B641">
          <w:pPr>
            <w:pStyle w:val="16"/>
            <w:tabs>
              <w:tab w:val="right" w:leader="dot" w:pos="8306"/>
            </w:tabs>
          </w:pPr>
          <w:r>
            <w:rPr>
              <w:bCs/>
              <w:color w:val="auto"/>
              <w:lang w:val="zh-CN"/>
            </w:rPr>
            <w:fldChar w:fldCharType="begin"/>
          </w:r>
          <w:r>
            <w:rPr>
              <w:bCs/>
              <w:lang w:val="zh-CN"/>
            </w:rPr>
            <w:instrText xml:space="preserve"> HYPERLINK \l _Toc12073 </w:instrText>
          </w:r>
          <w:r>
            <w:rPr>
              <w:bCs/>
              <w:lang w:val="zh-CN"/>
            </w:rPr>
            <w:fldChar w:fldCharType="separate"/>
          </w:r>
          <w:r>
            <w:rPr>
              <w:rFonts w:hint="eastAsia"/>
              <w:lang w:eastAsia="zh-CN"/>
            </w:rPr>
            <w:t>（</w:t>
          </w:r>
          <w:r>
            <w:rPr>
              <w:rFonts w:hint="eastAsia"/>
              <w:lang w:val="en-US" w:eastAsia="zh-CN"/>
            </w:rPr>
            <w:t>四</w:t>
          </w:r>
          <w:r>
            <w:rPr>
              <w:rFonts w:hint="eastAsia"/>
              <w:lang w:eastAsia="zh-CN"/>
            </w:rPr>
            <w:t>）</w:t>
          </w:r>
          <w:r>
            <w:rPr>
              <w:rFonts w:hint="eastAsia"/>
            </w:rPr>
            <w:t>空调系统维保</w:t>
          </w:r>
          <w:r>
            <w:rPr>
              <w:rFonts w:hint="eastAsia"/>
              <w:lang w:val="en-US" w:eastAsia="zh-CN"/>
            </w:rPr>
            <w:t>要求</w:t>
          </w:r>
          <w:r>
            <w:tab/>
          </w:r>
          <w:r>
            <w:fldChar w:fldCharType="begin"/>
          </w:r>
          <w:r>
            <w:instrText xml:space="preserve"> PAGEREF _Toc12073 \h </w:instrText>
          </w:r>
          <w:r>
            <w:fldChar w:fldCharType="separate"/>
          </w:r>
          <w:r>
            <w:t>10</w:t>
          </w:r>
          <w:r>
            <w:fldChar w:fldCharType="end"/>
          </w:r>
          <w:r>
            <w:rPr>
              <w:bCs/>
              <w:color w:val="auto"/>
              <w:lang w:val="zh-CN"/>
            </w:rPr>
            <w:fldChar w:fldCharType="end"/>
          </w:r>
        </w:p>
        <w:p w14:paraId="3FFBE271">
          <w:pPr>
            <w:pStyle w:val="16"/>
            <w:tabs>
              <w:tab w:val="right" w:leader="dot" w:pos="8306"/>
            </w:tabs>
          </w:pPr>
          <w:r>
            <w:rPr>
              <w:bCs/>
              <w:color w:val="auto"/>
              <w:lang w:val="zh-CN"/>
            </w:rPr>
            <w:fldChar w:fldCharType="begin"/>
          </w:r>
          <w:r>
            <w:rPr>
              <w:bCs/>
              <w:lang w:val="zh-CN"/>
            </w:rPr>
            <w:instrText xml:space="preserve"> HYPERLINK \l _Toc29398 </w:instrText>
          </w:r>
          <w:r>
            <w:rPr>
              <w:bCs/>
              <w:lang w:val="zh-CN"/>
            </w:rPr>
            <w:fldChar w:fldCharType="separate"/>
          </w:r>
          <w:r>
            <w:rPr>
              <w:rFonts w:hint="eastAsia"/>
              <w:lang w:eastAsia="zh-CN"/>
            </w:rPr>
            <w:t>（</w:t>
          </w:r>
          <w:r>
            <w:rPr>
              <w:rFonts w:hint="eastAsia"/>
              <w:lang w:val="en-US" w:eastAsia="zh-CN"/>
            </w:rPr>
            <w:t>五</w:t>
          </w:r>
          <w:r>
            <w:rPr>
              <w:rFonts w:hint="eastAsia"/>
              <w:lang w:eastAsia="zh-CN"/>
            </w:rPr>
            <w:t>）</w:t>
          </w:r>
          <w:r>
            <w:rPr>
              <w:rFonts w:hint="eastAsia"/>
            </w:rPr>
            <w:t>照明系统维保</w:t>
          </w:r>
          <w:r>
            <w:rPr>
              <w:rFonts w:hint="eastAsia"/>
              <w:lang w:val="en-US" w:eastAsia="zh-CN"/>
            </w:rPr>
            <w:t>要求</w:t>
          </w:r>
          <w:r>
            <w:tab/>
          </w:r>
          <w:r>
            <w:fldChar w:fldCharType="begin"/>
          </w:r>
          <w:r>
            <w:instrText xml:space="preserve"> PAGEREF _Toc29398 \h </w:instrText>
          </w:r>
          <w:r>
            <w:fldChar w:fldCharType="separate"/>
          </w:r>
          <w:r>
            <w:t>10</w:t>
          </w:r>
          <w:r>
            <w:fldChar w:fldCharType="end"/>
          </w:r>
          <w:r>
            <w:rPr>
              <w:bCs/>
              <w:color w:val="auto"/>
              <w:lang w:val="zh-CN"/>
            </w:rPr>
            <w:fldChar w:fldCharType="end"/>
          </w:r>
        </w:p>
        <w:p w14:paraId="56A13F2C">
          <w:pPr>
            <w:pStyle w:val="16"/>
            <w:tabs>
              <w:tab w:val="right" w:leader="dot" w:pos="8306"/>
            </w:tabs>
          </w:pPr>
          <w:r>
            <w:rPr>
              <w:bCs/>
              <w:color w:val="auto"/>
              <w:lang w:val="zh-CN"/>
            </w:rPr>
            <w:fldChar w:fldCharType="begin"/>
          </w:r>
          <w:r>
            <w:rPr>
              <w:bCs/>
              <w:lang w:val="zh-CN"/>
            </w:rPr>
            <w:instrText xml:space="preserve"> HYPERLINK \l _Toc10063 </w:instrText>
          </w:r>
          <w:r>
            <w:rPr>
              <w:bCs/>
              <w:lang w:val="zh-CN"/>
            </w:rPr>
            <w:fldChar w:fldCharType="separate"/>
          </w:r>
          <w:r>
            <w:rPr>
              <w:rFonts w:hint="eastAsia"/>
              <w:lang w:eastAsia="zh-CN"/>
            </w:rPr>
            <w:t>（</w:t>
          </w:r>
          <w:r>
            <w:rPr>
              <w:rFonts w:hint="eastAsia"/>
              <w:lang w:val="en-US" w:eastAsia="zh-CN"/>
            </w:rPr>
            <w:t>六</w:t>
          </w:r>
          <w:r>
            <w:rPr>
              <w:rFonts w:hint="eastAsia"/>
              <w:lang w:eastAsia="zh-CN"/>
            </w:rPr>
            <w:t>）</w:t>
          </w:r>
          <w:r>
            <w:rPr>
              <w:rFonts w:hint="eastAsia"/>
            </w:rPr>
            <w:t>通风系统维保</w:t>
          </w:r>
          <w:r>
            <w:rPr>
              <w:rFonts w:hint="eastAsia"/>
              <w:lang w:val="en-US" w:eastAsia="zh-CN"/>
            </w:rPr>
            <w:t>要求</w:t>
          </w:r>
          <w:r>
            <w:tab/>
          </w:r>
          <w:r>
            <w:fldChar w:fldCharType="begin"/>
          </w:r>
          <w:r>
            <w:instrText xml:space="preserve"> PAGEREF _Toc10063 \h </w:instrText>
          </w:r>
          <w:r>
            <w:fldChar w:fldCharType="separate"/>
          </w:r>
          <w:r>
            <w:t>10</w:t>
          </w:r>
          <w:r>
            <w:fldChar w:fldCharType="end"/>
          </w:r>
          <w:r>
            <w:rPr>
              <w:bCs/>
              <w:color w:val="auto"/>
              <w:lang w:val="zh-CN"/>
            </w:rPr>
            <w:fldChar w:fldCharType="end"/>
          </w:r>
        </w:p>
        <w:p w14:paraId="3AB3FE23">
          <w:pPr>
            <w:pStyle w:val="16"/>
            <w:tabs>
              <w:tab w:val="right" w:leader="dot" w:pos="8306"/>
            </w:tabs>
          </w:pPr>
          <w:r>
            <w:rPr>
              <w:bCs/>
              <w:color w:val="auto"/>
              <w:lang w:val="zh-CN"/>
            </w:rPr>
            <w:fldChar w:fldCharType="begin"/>
          </w:r>
          <w:r>
            <w:rPr>
              <w:bCs/>
              <w:lang w:val="zh-CN"/>
            </w:rPr>
            <w:instrText xml:space="preserve"> HYPERLINK \l _Toc28312 </w:instrText>
          </w:r>
          <w:r>
            <w:rPr>
              <w:bCs/>
              <w:lang w:val="zh-CN"/>
            </w:rPr>
            <w:fldChar w:fldCharType="separate"/>
          </w:r>
          <w:r>
            <w:rPr>
              <w:rFonts w:hint="eastAsia"/>
              <w:highlight w:val="none"/>
              <w:lang w:eastAsia="zh-CN"/>
            </w:rPr>
            <w:t>（</w:t>
          </w:r>
          <w:r>
            <w:rPr>
              <w:rFonts w:hint="eastAsia"/>
              <w:highlight w:val="none"/>
              <w:lang w:val="en-US" w:eastAsia="zh-CN"/>
            </w:rPr>
            <w:t>七</w:t>
          </w:r>
          <w:r>
            <w:rPr>
              <w:rFonts w:hint="eastAsia"/>
              <w:highlight w:val="none"/>
              <w:lang w:eastAsia="zh-CN"/>
            </w:rPr>
            <w:t>）</w:t>
          </w:r>
          <w:r>
            <w:rPr>
              <w:rFonts w:hint="eastAsia"/>
              <w:highlight w:val="none"/>
            </w:rPr>
            <w:t>机房环境监控维保</w:t>
          </w:r>
          <w:r>
            <w:rPr>
              <w:rFonts w:hint="eastAsia"/>
              <w:highlight w:val="none"/>
              <w:lang w:val="en-US" w:eastAsia="zh-CN"/>
            </w:rPr>
            <w:t>要求</w:t>
          </w:r>
          <w:r>
            <w:tab/>
          </w:r>
          <w:r>
            <w:fldChar w:fldCharType="begin"/>
          </w:r>
          <w:r>
            <w:instrText xml:space="preserve"> PAGEREF _Toc28312 \h </w:instrText>
          </w:r>
          <w:r>
            <w:fldChar w:fldCharType="separate"/>
          </w:r>
          <w:r>
            <w:t>11</w:t>
          </w:r>
          <w:r>
            <w:fldChar w:fldCharType="end"/>
          </w:r>
          <w:r>
            <w:rPr>
              <w:bCs/>
              <w:color w:val="auto"/>
              <w:lang w:val="zh-CN"/>
            </w:rPr>
            <w:fldChar w:fldCharType="end"/>
          </w:r>
        </w:p>
        <w:p w14:paraId="39E2F94F">
          <w:pPr>
            <w:pStyle w:val="16"/>
            <w:tabs>
              <w:tab w:val="right" w:leader="dot" w:pos="8306"/>
            </w:tabs>
          </w:pPr>
          <w:r>
            <w:rPr>
              <w:bCs/>
              <w:color w:val="auto"/>
              <w:lang w:val="zh-CN"/>
            </w:rPr>
            <w:fldChar w:fldCharType="begin"/>
          </w:r>
          <w:r>
            <w:rPr>
              <w:bCs/>
              <w:lang w:val="zh-CN"/>
            </w:rPr>
            <w:instrText xml:space="preserve"> HYPERLINK \l _Toc275 </w:instrText>
          </w:r>
          <w:r>
            <w:rPr>
              <w:bCs/>
              <w:lang w:val="zh-CN"/>
            </w:rPr>
            <w:fldChar w:fldCharType="separate"/>
          </w:r>
          <w:r>
            <w:rPr>
              <w:rFonts w:hint="eastAsia"/>
              <w:lang w:val="en-US" w:eastAsia="zh-CN"/>
            </w:rPr>
            <w:t>（八）</w:t>
          </w:r>
          <w:r>
            <w:rPr>
              <w:rFonts w:hint="eastAsia"/>
            </w:rPr>
            <w:t>机房基础设施维保</w:t>
          </w:r>
          <w:r>
            <w:rPr>
              <w:rFonts w:hint="eastAsia"/>
              <w:lang w:val="en-US" w:eastAsia="zh-CN"/>
            </w:rPr>
            <w:t>要求</w:t>
          </w:r>
          <w:r>
            <w:tab/>
          </w:r>
          <w:r>
            <w:fldChar w:fldCharType="begin"/>
          </w:r>
          <w:r>
            <w:instrText xml:space="preserve"> PAGEREF _Toc275 \h </w:instrText>
          </w:r>
          <w:r>
            <w:fldChar w:fldCharType="separate"/>
          </w:r>
          <w:r>
            <w:t>11</w:t>
          </w:r>
          <w:r>
            <w:fldChar w:fldCharType="end"/>
          </w:r>
          <w:r>
            <w:rPr>
              <w:bCs/>
              <w:color w:val="auto"/>
              <w:lang w:val="zh-CN"/>
            </w:rPr>
            <w:fldChar w:fldCharType="end"/>
          </w:r>
        </w:p>
        <w:p w14:paraId="20327E37">
          <w:pPr>
            <w:pStyle w:val="16"/>
            <w:tabs>
              <w:tab w:val="right" w:leader="dot" w:pos="8306"/>
            </w:tabs>
          </w:pPr>
          <w:r>
            <w:rPr>
              <w:bCs/>
              <w:color w:val="auto"/>
              <w:lang w:val="zh-CN"/>
            </w:rPr>
            <w:fldChar w:fldCharType="begin"/>
          </w:r>
          <w:r>
            <w:rPr>
              <w:bCs/>
              <w:lang w:val="zh-CN"/>
            </w:rPr>
            <w:instrText xml:space="preserve"> HYPERLINK \l _Toc3404 </w:instrText>
          </w:r>
          <w:r>
            <w:rPr>
              <w:bCs/>
              <w:lang w:val="zh-CN"/>
            </w:rPr>
            <w:fldChar w:fldCharType="separate"/>
          </w:r>
          <w:r>
            <w:rPr>
              <w:rFonts w:hint="eastAsia"/>
              <w:lang w:val="en-US" w:eastAsia="zh-CN"/>
            </w:rPr>
            <w:t>（九）</w:t>
          </w:r>
          <w:r>
            <w:rPr>
              <w:rFonts w:hint="eastAsia"/>
            </w:rPr>
            <w:t>服务器维保</w:t>
          </w:r>
          <w:r>
            <w:rPr>
              <w:rFonts w:hint="eastAsia"/>
              <w:lang w:val="en-US" w:eastAsia="zh-CN"/>
            </w:rPr>
            <w:t>要求</w:t>
          </w:r>
          <w:r>
            <w:tab/>
          </w:r>
          <w:r>
            <w:fldChar w:fldCharType="begin"/>
          </w:r>
          <w:r>
            <w:instrText xml:space="preserve"> PAGEREF _Toc3404 \h </w:instrText>
          </w:r>
          <w:r>
            <w:fldChar w:fldCharType="separate"/>
          </w:r>
          <w:r>
            <w:t>11</w:t>
          </w:r>
          <w:r>
            <w:fldChar w:fldCharType="end"/>
          </w:r>
          <w:r>
            <w:rPr>
              <w:bCs/>
              <w:color w:val="auto"/>
              <w:lang w:val="zh-CN"/>
            </w:rPr>
            <w:fldChar w:fldCharType="end"/>
          </w:r>
        </w:p>
        <w:p w14:paraId="5FE0A6CB">
          <w:pPr>
            <w:pStyle w:val="16"/>
            <w:tabs>
              <w:tab w:val="right" w:leader="dot" w:pos="8306"/>
            </w:tabs>
          </w:pPr>
          <w:r>
            <w:rPr>
              <w:bCs/>
              <w:color w:val="auto"/>
              <w:lang w:val="zh-CN"/>
            </w:rPr>
            <w:fldChar w:fldCharType="begin"/>
          </w:r>
          <w:r>
            <w:rPr>
              <w:bCs/>
              <w:lang w:val="zh-CN"/>
            </w:rPr>
            <w:instrText xml:space="preserve"> HYPERLINK \l _Toc26517 </w:instrText>
          </w:r>
          <w:r>
            <w:rPr>
              <w:bCs/>
              <w:lang w:val="zh-CN"/>
            </w:rPr>
            <w:fldChar w:fldCharType="separate"/>
          </w:r>
          <w:r>
            <w:rPr>
              <w:rFonts w:hint="eastAsia"/>
              <w:lang w:val="en-US" w:eastAsia="zh-CN"/>
            </w:rPr>
            <w:t>（十）</w:t>
          </w:r>
          <w:r>
            <w:rPr>
              <w:rFonts w:hint="eastAsia"/>
            </w:rPr>
            <w:t>网络</w:t>
          </w:r>
          <w:r>
            <w:rPr>
              <w:rFonts w:hint="eastAsia"/>
              <w:lang w:val="en-US" w:eastAsia="zh-CN"/>
            </w:rPr>
            <w:t>设备</w:t>
          </w:r>
          <w:r>
            <w:rPr>
              <w:rFonts w:hint="eastAsia"/>
            </w:rPr>
            <w:t>及无线设备维保</w:t>
          </w:r>
          <w:r>
            <w:rPr>
              <w:rFonts w:hint="eastAsia"/>
              <w:lang w:val="en-US" w:eastAsia="zh-CN"/>
            </w:rPr>
            <w:t>要求</w:t>
          </w:r>
          <w:r>
            <w:tab/>
          </w:r>
          <w:r>
            <w:fldChar w:fldCharType="begin"/>
          </w:r>
          <w:r>
            <w:instrText xml:space="preserve"> PAGEREF _Toc26517 \h </w:instrText>
          </w:r>
          <w:r>
            <w:fldChar w:fldCharType="separate"/>
          </w:r>
          <w:r>
            <w:t>12</w:t>
          </w:r>
          <w:r>
            <w:fldChar w:fldCharType="end"/>
          </w:r>
          <w:r>
            <w:rPr>
              <w:bCs/>
              <w:color w:val="auto"/>
              <w:lang w:val="zh-CN"/>
            </w:rPr>
            <w:fldChar w:fldCharType="end"/>
          </w:r>
        </w:p>
        <w:p w14:paraId="31457F12">
          <w:pPr>
            <w:pStyle w:val="16"/>
            <w:tabs>
              <w:tab w:val="right" w:leader="dot" w:pos="8306"/>
            </w:tabs>
          </w:pPr>
          <w:r>
            <w:rPr>
              <w:bCs/>
              <w:color w:val="auto"/>
              <w:lang w:val="zh-CN"/>
            </w:rPr>
            <w:fldChar w:fldCharType="begin"/>
          </w:r>
          <w:r>
            <w:rPr>
              <w:bCs/>
              <w:lang w:val="zh-CN"/>
            </w:rPr>
            <w:instrText xml:space="preserve"> HYPERLINK \l _Toc15890 </w:instrText>
          </w:r>
          <w:r>
            <w:rPr>
              <w:bCs/>
              <w:lang w:val="zh-CN"/>
            </w:rPr>
            <w:fldChar w:fldCharType="separate"/>
          </w:r>
          <w:r>
            <w:rPr>
              <w:rFonts w:hint="eastAsia"/>
              <w:lang w:eastAsia="zh-CN"/>
            </w:rPr>
            <w:t>（</w:t>
          </w:r>
          <w:r>
            <w:rPr>
              <w:rFonts w:hint="eastAsia"/>
              <w:lang w:val="en-US" w:eastAsia="zh-CN"/>
            </w:rPr>
            <w:t>十一</w:t>
          </w:r>
          <w:r>
            <w:rPr>
              <w:rFonts w:hint="eastAsia"/>
              <w:lang w:eastAsia="zh-CN"/>
            </w:rPr>
            <w:t>）</w:t>
          </w:r>
          <w:r>
            <w:rPr>
              <w:rFonts w:hint="eastAsia"/>
            </w:rPr>
            <w:t>存储系统维保</w:t>
          </w:r>
          <w:r>
            <w:rPr>
              <w:rFonts w:hint="eastAsia"/>
              <w:lang w:val="en-US" w:eastAsia="zh-CN"/>
            </w:rPr>
            <w:t>要求</w:t>
          </w:r>
          <w:r>
            <w:tab/>
          </w:r>
          <w:r>
            <w:fldChar w:fldCharType="begin"/>
          </w:r>
          <w:r>
            <w:instrText xml:space="preserve"> PAGEREF _Toc15890 \h </w:instrText>
          </w:r>
          <w:r>
            <w:fldChar w:fldCharType="separate"/>
          </w:r>
          <w:r>
            <w:t>13</w:t>
          </w:r>
          <w:r>
            <w:fldChar w:fldCharType="end"/>
          </w:r>
          <w:r>
            <w:rPr>
              <w:bCs/>
              <w:color w:val="auto"/>
              <w:lang w:val="zh-CN"/>
            </w:rPr>
            <w:fldChar w:fldCharType="end"/>
          </w:r>
        </w:p>
        <w:p w14:paraId="039DDA5B">
          <w:pPr>
            <w:pStyle w:val="16"/>
            <w:tabs>
              <w:tab w:val="right" w:leader="dot" w:pos="8306"/>
            </w:tabs>
          </w:pPr>
          <w:r>
            <w:rPr>
              <w:bCs/>
              <w:color w:val="auto"/>
              <w:lang w:val="zh-CN"/>
            </w:rPr>
            <w:fldChar w:fldCharType="begin"/>
          </w:r>
          <w:r>
            <w:rPr>
              <w:bCs/>
              <w:lang w:val="zh-CN"/>
            </w:rPr>
            <w:instrText xml:space="preserve"> HYPERLINK \l _Toc9220 </w:instrText>
          </w:r>
          <w:r>
            <w:rPr>
              <w:bCs/>
              <w:lang w:val="zh-CN"/>
            </w:rPr>
            <w:fldChar w:fldCharType="separate"/>
          </w:r>
          <w:r>
            <w:rPr>
              <w:rFonts w:hint="eastAsia"/>
              <w:lang w:eastAsia="zh-CN"/>
            </w:rPr>
            <w:t>（</w:t>
          </w:r>
          <w:r>
            <w:rPr>
              <w:rFonts w:hint="eastAsia"/>
              <w:lang w:val="en-US" w:eastAsia="zh-CN"/>
            </w:rPr>
            <w:t>十二</w:t>
          </w:r>
          <w:r>
            <w:rPr>
              <w:rFonts w:hint="eastAsia"/>
              <w:lang w:eastAsia="zh-CN"/>
            </w:rPr>
            <w:t>）</w:t>
          </w:r>
          <w:r>
            <w:rPr>
              <w:rFonts w:hint="eastAsia"/>
            </w:rPr>
            <w:t>数据备份及数据恢复软件维保</w:t>
          </w:r>
          <w:r>
            <w:rPr>
              <w:rFonts w:hint="eastAsia"/>
              <w:lang w:val="en-US" w:eastAsia="zh-CN"/>
            </w:rPr>
            <w:t>要求</w:t>
          </w:r>
          <w:r>
            <w:tab/>
          </w:r>
          <w:r>
            <w:fldChar w:fldCharType="begin"/>
          </w:r>
          <w:r>
            <w:instrText xml:space="preserve"> PAGEREF _Toc9220 \h </w:instrText>
          </w:r>
          <w:r>
            <w:fldChar w:fldCharType="separate"/>
          </w:r>
          <w:r>
            <w:t>13</w:t>
          </w:r>
          <w:r>
            <w:fldChar w:fldCharType="end"/>
          </w:r>
          <w:r>
            <w:rPr>
              <w:bCs/>
              <w:color w:val="auto"/>
              <w:lang w:val="zh-CN"/>
            </w:rPr>
            <w:fldChar w:fldCharType="end"/>
          </w:r>
        </w:p>
        <w:p w14:paraId="76515E37">
          <w:pPr>
            <w:pStyle w:val="16"/>
            <w:tabs>
              <w:tab w:val="right" w:leader="dot" w:pos="8306"/>
            </w:tabs>
          </w:pPr>
          <w:r>
            <w:rPr>
              <w:bCs/>
              <w:color w:val="auto"/>
              <w:lang w:val="zh-CN"/>
            </w:rPr>
            <w:fldChar w:fldCharType="begin"/>
          </w:r>
          <w:r>
            <w:rPr>
              <w:bCs/>
              <w:lang w:val="zh-CN"/>
            </w:rPr>
            <w:instrText xml:space="preserve"> HYPERLINK \l _Toc10658 </w:instrText>
          </w:r>
          <w:r>
            <w:rPr>
              <w:bCs/>
              <w:lang w:val="zh-CN"/>
            </w:rPr>
            <w:fldChar w:fldCharType="separate"/>
          </w:r>
          <w:r>
            <w:rPr>
              <w:rFonts w:hint="eastAsia"/>
              <w:lang w:eastAsia="zh-CN"/>
            </w:rPr>
            <w:t>（</w:t>
          </w:r>
          <w:r>
            <w:rPr>
              <w:rFonts w:hint="eastAsia"/>
              <w:lang w:val="en-US" w:eastAsia="zh-CN"/>
            </w:rPr>
            <w:t>十三</w:t>
          </w:r>
          <w:r>
            <w:rPr>
              <w:rFonts w:hint="eastAsia"/>
              <w:lang w:eastAsia="zh-CN"/>
            </w:rPr>
            <w:t>）</w:t>
          </w:r>
          <w:r>
            <w:rPr>
              <w:rFonts w:hint="eastAsia"/>
            </w:rPr>
            <w:t>虚拟化平台维保</w:t>
          </w:r>
          <w:r>
            <w:rPr>
              <w:rFonts w:hint="eastAsia"/>
              <w:lang w:val="en-US" w:eastAsia="zh-CN"/>
            </w:rPr>
            <w:t>要求</w:t>
          </w:r>
          <w:r>
            <w:tab/>
          </w:r>
          <w:r>
            <w:fldChar w:fldCharType="begin"/>
          </w:r>
          <w:r>
            <w:instrText xml:space="preserve"> PAGEREF _Toc10658 \h </w:instrText>
          </w:r>
          <w:r>
            <w:fldChar w:fldCharType="separate"/>
          </w:r>
          <w:r>
            <w:t>14</w:t>
          </w:r>
          <w:r>
            <w:fldChar w:fldCharType="end"/>
          </w:r>
          <w:r>
            <w:rPr>
              <w:bCs/>
              <w:color w:val="auto"/>
              <w:lang w:val="zh-CN"/>
            </w:rPr>
            <w:fldChar w:fldCharType="end"/>
          </w:r>
        </w:p>
        <w:p w14:paraId="786513D9">
          <w:pPr>
            <w:rPr>
              <w:rFonts w:hint="eastAsia"/>
              <w:color w:val="auto"/>
            </w:rPr>
          </w:pPr>
          <w:r>
            <w:rPr>
              <w:bCs/>
              <w:color w:val="auto"/>
              <w:lang w:val="zh-CN"/>
            </w:rPr>
            <w:fldChar w:fldCharType="end"/>
          </w:r>
        </w:p>
      </w:sdtContent>
    </w:sdt>
    <w:p w14:paraId="3BC95DA8">
      <w:pPr>
        <w:pStyle w:val="2"/>
        <w:rPr>
          <w:rFonts w:hint="eastAsia"/>
          <w:color w:val="auto"/>
        </w:rPr>
      </w:pPr>
      <w:bookmarkStart w:id="0" w:name="_Toc9439"/>
      <w:r>
        <w:rPr>
          <w:rFonts w:hint="eastAsia"/>
          <w:color w:val="auto"/>
        </w:rPr>
        <w:t>一、项目背景</w:t>
      </w:r>
      <w:bookmarkEnd w:id="0"/>
    </w:p>
    <w:p w14:paraId="24E1EE25">
      <w:pPr>
        <w:snapToGrid w:val="0"/>
        <w:ind w:firstLine="480" w:firstLineChars="200"/>
        <w:rPr>
          <w:rFonts w:hint="eastAsia" w:eastAsia="宋体"/>
          <w:color w:val="auto"/>
          <w:lang w:eastAsia="zh-CN"/>
        </w:rPr>
      </w:pPr>
      <w:r>
        <w:rPr>
          <w:rFonts w:hint="eastAsia"/>
          <w:color w:val="auto"/>
        </w:rPr>
        <w:t>自贡市中医医院（自贡市第二人民医院）始建于1955年，是一所集医疗、教学、科研、预防保健于一体的国家三级甲等中医医院，医院占地面积164亩，编制病床800张。有卧龙湖、马冲口、汇东3个院区。其中，卧龙湖园区于2021年建设完成并投入使用</w:t>
      </w:r>
      <w:r>
        <w:rPr>
          <w:rFonts w:hint="eastAsia"/>
          <w:color w:val="auto"/>
          <w:lang w:eastAsia="zh-CN"/>
        </w:rPr>
        <w:t>。</w:t>
      </w:r>
    </w:p>
    <w:p w14:paraId="59AC826C">
      <w:pPr>
        <w:snapToGrid w:val="0"/>
        <w:ind w:firstLine="480" w:firstLineChars="200"/>
        <w:rPr>
          <w:rFonts w:hint="eastAsia"/>
          <w:color w:val="auto"/>
        </w:rPr>
      </w:pPr>
      <w:r>
        <w:rPr>
          <w:rFonts w:hint="eastAsia"/>
          <w:color w:val="auto"/>
        </w:rPr>
        <w:t>自贡市中医医院</w:t>
      </w:r>
      <w:r>
        <w:rPr>
          <w:rFonts w:hint="eastAsia"/>
          <w:color w:val="auto"/>
          <w:lang w:val="en-US" w:eastAsia="zh-CN"/>
        </w:rPr>
        <w:t>数据中心含主机房、UPS机房、备机房、异地备份机房和覆盖</w:t>
      </w:r>
      <w:r>
        <w:rPr>
          <w:rFonts w:hint="eastAsia"/>
          <w:color w:val="auto"/>
        </w:rPr>
        <w:t>卧龙湖、马冲口、汇东3个院区</w:t>
      </w:r>
      <w:r>
        <w:rPr>
          <w:rFonts w:hint="eastAsia"/>
          <w:color w:val="auto"/>
          <w:lang w:val="en-US" w:eastAsia="zh-CN"/>
        </w:rPr>
        <w:t>的计算机网络</w:t>
      </w:r>
      <w:r>
        <w:rPr>
          <w:rFonts w:hint="eastAsia"/>
          <w:color w:val="auto"/>
        </w:rPr>
        <w:t>。</w:t>
      </w:r>
      <w:r>
        <w:rPr>
          <w:rFonts w:hint="eastAsia"/>
          <w:color w:val="auto"/>
          <w:lang w:val="en-US" w:eastAsia="zh-CN"/>
        </w:rPr>
        <w:t>数据中心主要设备包括</w:t>
      </w:r>
      <w:r>
        <w:rPr>
          <w:rFonts w:hint="eastAsia"/>
          <w:color w:val="auto"/>
        </w:rPr>
        <w:t>模块化机房、</w:t>
      </w:r>
      <w:r>
        <w:rPr>
          <w:rFonts w:hint="eastAsia"/>
          <w:color w:val="auto"/>
          <w:lang w:val="en-US" w:eastAsia="zh-CN"/>
        </w:rPr>
        <w:t>标准化机房、</w:t>
      </w:r>
      <w:r>
        <w:rPr>
          <w:rFonts w:hint="eastAsia"/>
          <w:color w:val="auto"/>
        </w:rPr>
        <w:t>安全设备、网络设备、服务器设备、</w:t>
      </w:r>
      <w:r>
        <w:rPr>
          <w:rFonts w:hint="eastAsia"/>
          <w:color w:val="auto"/>
          <w:lang w:val="en-US" w:eastAsia="zh-CN"/>
        </w:rPr>
        <w:t>服务器</w:t>
      </w:r>
      <w:r>
        <w:rPr>
          <w:rFonts w:hint="eastAsia"/>
          <w:color w:val="auto"/>
        </w:rPr>
        <w:t>虚拟化</w:t>
      </w:r>
      <w:r>
        <w:rPr>
          <w:rFonts w:hint="eastAsia"/>
          <w:color w:val="auto"/>
          <w:lang w:val="en-US" w:eastAsia="zh-CN"/>
        </w:rPr>
        <w:t>平台</w:t>
      </w:r>
      <w:r>
        <w:rPr>
          <w:rFonts w:hint="eastAsia"/>
          <w:color w:val="auto"/>
        </w:rPr>
        <w:t>、存储设备、备份设备</w:t>
      </w:r>
      <w:r>
        <w:rPr>
          <w:rFonts w:hint="eastAsia"/>
          <w:color w:val="auto"/>
          <w:lang w:eastAsia="zh-CN"/>
        </w:rPr>
        <w:t>、</w:t>
      </w:r>
      <w:r>
        <w:rPr>
          <w:rFonts w:hint="eastAsia"/>
          <w:color w:val="auto"/>
        </w:rPr>
        <w:t>汇聚交换机、接入交换机、无线AP</w:t>
      </w:r>
      <w:r>
        <w:rPr>
          <w:rFonts w:hint="eastAsia"/>
          <w:color w:val="auto"/>
          <w:lang w:val="en-US" w:eastAsia="zh-CN"/>
        </w:rPr>
        <w:t>等</w:t>
      </w:r>
      <w:r>
        <w:rPr>
          <w:rFonts w:hint="eastAsia"/>
          <w:color w:val="auto"/>
        </w:rPr>
        <w:t>。目前，所有设备已过</w:t>
      </w:r>
      <w:bookmarkStart w:id="17" w:name="_GoBack"/>
      <w:bookmarkEnd w:id="17"/>
      <w:r>
        <w:rPr>
          <w:rFonts w:hint="eastAsia"/>
          <w:color w:val="auto"/>
        </w:rPr>
        <w:t>原厂质保，为保障医院业务正常、稳定运行，需</w:t>
      </w:r>
      <w:r>
        <w:rPr>
          <w:rFonts w:hint="eastAsia"/>
          <w:color w:val="auto"/>
          <w:lang w:val="en-US" w:eastAsia="zh-CN"/>
        </w:rPr>
        <w:t>对</w:t>
      </w:r>
      <w:r>
        <w:rPr>
          <w:rFonts w:hint="eastAsia"/>
          <w:color w:val="auto"/>
        </w:rPr>
        <w:t>数据中心</w:t>
      </w:r>
      <w:r>
        <w:rPr>
          <w:rFonts w:hint="eastAsia"/>
          <w:color w:val="auto"/>
          <w:lang w:val="en-US" w:eastAsia="zh-CN"/>
        </w:rPr>
        <w:t>机房等设施设备采购</w:t>
      </w:r>
      <w:r>
        <w:rPr>
          <w:rFonts w:hint="eastAsia"/>
          <w:color w:val="auto"/>
        </w:rPr>
        <w:t>维保</w:t>
      </w:r>
      <w:r>
        <w:rPr>
          <w:rFonts w:hint="eastAsia"/>
          <w:color w:val="auto"/>
          <w:lang w:val="en-US" w:eastAsia="zh-CN"/>
        </w:rPr>
        <w:t>服务，服务期一年</w:t>
      </w:r>
      <w:r>
        <w:rPr>
          <w:rFonts w:hint="eastAsia"/>
          <w:color w:val="auto"/>
        </w:rPr>
        <w:t>。</w:t>
      </w:r>
    </w:p>
    <w:p w14:paraId="4B838267">
      <w:pPr>
        <w:pStyle w:val="2"/>
        <w:rPr>
          <w:rFonts w:hint="eastAsia"/>
          <w:color w:val="auto"/>
        </w:rPr>
      </w:pPr>
      <w:bookmarkStart w:id="1" w:name="_Toc9480"/>
      <w:r>
        <w:rPr>
          <w:rFonts w:hint="eastAsia"/>
          <w:color w:val="auto"/>
        </w:rPr>
        <w:t>二、维保意义</w:t>
      </w:r>
      <w:bookmarkEnd w:id="1"/>
    </w:p>
    <w:p w14:paraId="4B1D7FD8">
      <w:pPr>
        <w:rPr>
          <w:rFonts w:hint="eastAsia"/>
          <w:b/>
          <w:bCs/>
          <w:color w:val="auto"/>
        </w:rPr>
      </w:pPr>
      <w:r>
        <w:rPr>
          <w:rFonts w:hint="eastAsia"/>
          <w:b/>
          <w:bCs/>
          <w:color w:val="auto"/>
        </w:rPr>
        <w:t>1.</w:t>
      </w:r>
      <w:r>
        <w:rPr>
          <w:b/>
          <w:bCs/>
          <w:color w:val="auto"/>
        </w:rPr>
        <w:t>保障医疗业务连续性</w:t>
      </w:r>
    </w:p>
    <w:p w14:paraId="7AEA8FC0">
      <w:pPr>
        <w:ind w:firstLine="480" w:firstLineChars="200"/>
        <w:rPr>
          <w:rFonts w:hint="eastAsia"/>
          <w:color w:val="auto"/>
        </w:rPr>
      </w:pPr>
      <w:r>
        <w:rPr>
          <w:color w:val="auto"/>
        </w:rPr>
        <w:t>数据中心是医院信息系统的核心，支撑挂号、诊疗、电子病历、药品管理等关键业务。定期维保可减少设备突发故障风险，避免因系统宕机导致的诊疗流程中断，确保患者服务不受影响。</w:t>
      </w:r>
    </w:p>
    <w:p w14:paraId="4424BBC8">
      <w:pPr>
        <w:rPr>
          <w:rFonts w:hint="eastAsia"/>
          <w:b/>
          <w:bCs/>
          <w:color w:val="auto"/>
        </w:rPr>
      </w:pPr>
      <w:r>
        <w:rPr>
          <w:rFonts w:hint="eastAsia"/>
          <w:b/>
          <w:bCs/>
          <w:color w:val="auto"/>
        </w:rPr>
        <w:t>2.</w:t>
      </w:r>
      <w:r>
        <w:rPr>
          <w:b/>
          <w:bCs/>
          <w:color w:val="auto"/>
        </w:rPr>
        <w:t xml:space="preserve"> 维护数据安全与合规性</w:t>
      </w:r>
    </w:p>
    <w:p w14:paraId="7DAB773F">
      <w:pPr>
        <w:ind w:firstLine="480" w:firstLineChars="200"/>
        <w:rPr>
          <w:rFonts w:hint="eastAsia"/>
          <w:color w:val="auto"/>
        </w:rPr>
      </w:pPr>
      <w:r>
        <w:rPr>
          <w:color w:val="auto"/>
        </w:rPr>
        <w:t>医院数据中心存储大量敏感患者信息（如病历、影像、隐私数据）。通过设备维护（如存储系统检修、冗余备份优化），可降低数据丢失或泄露风险，满足《网络安全法》《个人信息保护法》等法规要求，规避法律纠纷。</w:t>
      </w:r>
    </w:p>
    <w:p w14:paraId="74FEF898">
      <w:pPr>
        <w:rPr>
          <w:rFonts w:hint="eastAsia"/>
          <w:b/>
          <w:bCs/>
          <w:color w:val="auto"/>
        </w:rPr>
      </w:pPr>
      <w:r>
        <w:rPr>
          <w:rFonts w:hint="eastAsia"/>
          <w:b/>
          <w:bCs/>
          <w:color w:val="auto"/>
        </w:rPr>
        <w:t>3.</w:t>
      </w:r>
      <w:r>
        <w:rPr>
          <w:b/>
          <w:bCs/>
          <w:color w:val="auto"/>
        </w:rPr>
        <w:t>延长设备寿命，降低运营成本</w:t>
      </w:r>
    </w:p>
    <w:p w14:paraId="0F8B3421">
      <w:pPr>
        <w:ind w:firstLine="480" w:firstLineChars="200"/>
        <w:rPr>
          <w:rFonts w:hint="eastAsia"/>
          <w:color w:val="auto"/>
        </w:rPr>
      </w:pPr>
      <w:r>
        <w:rPr>
          <w:color w:val="auto"/>
        </w:rPr>
        <w:t>定期清洁、部件更换和性能优化能延缓设备老化，减少因硬件故障导致的紧急采购或整体更换需求，显著降低长期运维支出。</w:t>
      </w:r>
    </w:p>
    <w:p w14:paraId="38970F46">
      <w:pPr>
        <w:rPr>
          <w:rFonts w:hint="eastAsia"/>
          <w:b/>
          <w:bCs/>
          <w:color w:val="auto"/>
        </w:rPr>
      </w:pPr>
      <w:r>
        <w:rPr>
          <w:rFonts w:hint="eastAsia"/>
          <w:b/>
          <w:bCs/>
          <w:color w:val="auto"/>
        </w:rPr>
        <w:t>4.</w:t>
      </w:r>
      <w:r>
        <w:rPr>
          <w:b/>
          <w:bCs/>
          <w:color w:val="auto"/>
        </w:rPr>
        <w:t>支持应急响应与高可用性</w:t>
      </w:r>
    </w:p>
    <w:p w14:paraId="67A7E6C9">
      <w:pPr>
        <w:ind w:firstLine="480" w:firstLineChars="200"/>
        <w:rPr>
          <w:rFonts w:hint="eastAsia"/>
          <w:color w:val="auto"/>
        </w:rPr>
      </w:pPr>
      <w:r>
        <w:rPr>
          <w:color w:val="auto"/>
        </w:rPr>
        <w:t>三甲医院常面临突发公共卫生事件或大规模诊疗压力。维保确保服务器、网络设备处于最佳状态，提升系统容灾能力（如双活数据中心切换），保障疫情、急救等场景下的高效响应。</w:t>
      </w:r>
    </w:p>
    <w:p w14:paraId="7C5247A7">
      <w:pPr>
        <w:rPr>
          <w:rFonts w:hint="eastAsia"/>
          <w:b/>
          <w:bCs/>
          <w:color w:val="auto"/>
        </w:rPr>
      </w:pPr>
      <w:r>
        <w:rPr>
          <w:rFonts w:hint="eastAsia"/>
          <w:b/>
          <w:bCs/>
          <w:color w:val="auto"/>
        </w:rPr>
        <w:t>5.</w:t>
      </w:r>
      <w:r>
        <w:rPr>
          <w:b/>
          <w:bCs/>
          <w:color w:val="auto"/>
        </w:rPr>
        <w:t xml:space="preserve"> 促进技术迭代与性能优化</w:t>
      </w:r>
    </w:p>
    <w:p w14:paraId="207B9517">
      <w:pPr>
        <w:ind w:firstLine="480" w:firstLineChars="200"/>
        <w:rPr>
          <w:rFonts w:hint="eastAsia"/>
          <w:color w:val="auto"/>
        </w:rPr>
      </w:pPr>
      <w:r>
        <w:rPr>
          <w:color w:val="auto"/>
        </w:rPr>
        <w:t>维保服务通常包含软硬件升级支持（如存储扩容、虚拟化优化），帮助医院及时适配新技术需求（如AI辅助诊断、影像云平台），提升数据处理效率和服务质量。</w:t>
      </w:r>
    </w:p>
    <w:p w14:paraId="274253C9">
      <w:pPr>
        <w:ind w:firstLine="480" w:firstLineChars="200"/>
        <w:rPr>
          <w:rFonts w:hint="eastAsia"/>
          <w:color w:val="auto"/>
        </w:rPr>
      </w:pPr>
      <w:r>
        <w:rPr>
          <w:color w:val="auto"/>
        </w:rPr>
        <w:t>设备维保是医院数字化运维的基石，从安全性、经济性、合规性等多维度保障医疗服务的稳定与可持续发展。</w:t>
      </w:r>
      <w:r>
        <w:rPr>
          <w:color w:val="auto"/>
        </w:rPr>
        <w:tab/>
      </w:r>
    </w:p>
    <w:p w14:paraId="288BD43A">
      <w:pPr>
        <w:pStyle w:val="2"/>
        <w:rPr>
          <w:rFonts w:hint="eastAsia"/>
          <w:color w:val="auto"/>
        </w:rPr>
      </w:pPr>
      <w:bookmarkStart w:id="2" w:name="_Toc1899"/>
      <w:r>
        <w:rPr>
          <w:rFonts w:hint="eastAsia"/>
          <w:color w:val="auto"/>
        </w:rPr>
        <w:t>三、维保服务清单</w:t>
      </w:r>
      <w:bookmarkEnd w:id="2"/>
    </w:p>
    <w:p w14:paraId="06C55A35">
      <w:pPr>
        <w:rPr>
          <w:rFonts w:hint="eastAsia"/>
          <w:b/>
          <w:bCs/>
          <w:color w:val="auto"/>
        </w:rPr>
      </w:pPr>
      <w:r>
        <w:rPr>
          <w:rFonts w:hint="eastAsia"/>
          <w:b/>
          <w:bCs/>
          <w:color w:val="auto"/>
          <w:lang w:eastAsia="zh-CN"/>
        </w:rPr>
        <w:t>（</w:t>
      </w:r>
      <w:r>
        <w:rPr>
          <w:rFonts w:hint="eastAsia"/>
          <w:b/>
          <w:bCs/>
          <w:color w:val="auto"/>
          <w:lang w:val="en-US" w:eastAsia="zh-CN"/>
        </w:rPr>
        <w:t>一</w:t>
      </w:r>
      <w:r>
        <w:rPr>
          <w:rFonts w:hint="eastAsia"/>
          <w:b/>
          <w:bCs/>
          <w:color w:val="auto"/>
          <w:lang w:eastAsia="zh-CN"/>
        </w:rPr>
        <w:t>）</w:t>
      </w:r>
      <w:r>
        <w:rPr>
          <w:rFonts w:hint="eastAsia"/>
          <w:b/>
          <w:bCs/>
          <w:color w:val="auto"/>
        </w:rPr>
        <w:t>数据中心设备</w:t>
      </w:r>
    </w:p>
    <w:tbl>
      <w:tblPr>
        <w:tblStyle w:val="19"/>
        <w:tblW w:w="45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778"/>
        <w:gridCol w:w="1786"/>
        <w:gridCol w:w="1800"/>
        <w:gridCol w:w="900"/>
        <w:gridCol w:w="585"/>
        <w:gridCol w:w="1380"/>
      </w:tblGrid>
      <w:tr w14:paraId="7AC2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A5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40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设备类型</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A53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设备名称</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F92B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43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39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78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位置</w:t>
            </w:r>
          </w:p>
        </w:tc>
      </w:tr>
      <w:tr w14:paraId="5FD66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5D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95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网络设备</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58D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核心交换机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B334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CE16804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F9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6E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FD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76E19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FA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A0B6">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52E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核心交换机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C33E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S12700E-8</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14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2D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D1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1E81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2B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8CA9">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886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服务器区交换机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10A0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CE6881-48S6CQ</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95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15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18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21E8F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F6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7BF4">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623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汇聚交换机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C30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S5731-H48T4XC</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9B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8A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7F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4FB7B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55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87BD">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9F7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24口交换机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63B5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S5735-L24T4X-A</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58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9B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CE86">
            <w:pPr>
              <w:widowControl/>
              <w:spacing w:line="240" w:lineRule="auto"/>
              <w:jc w:val="center"/>
              <w:rPr>
                <w:rFonts w:hint="eastAsia" w:ascii="宋体" w:hAnsi="宋体" w:eastAsia="宋体" w:cs="宋体"/>
                <w:i w:val="0"/>
                <w:iCs w:val="0"/>
                <w:color w:val="auto"/>
                <w:sz w:val="22"/>
                <w:szCs w:val="22"/>
                <w:u w:val="none"/>
              </w:rPr>
            </w:pPr>
            <w:r>
              <w:rPr>
                <w:rFonts w:hint="eastAsia" w:ascii="宋体" w:hAnsi="宋体" w:cs="宋体"/>
                <w:color w:val="auto"/>
                <w:kern w:val="0"/>
                <w:sz w:val="22"/>
                <w:highlight w:val="none"/>
                <w:lang w:val="en-US" w:eastAsia="zh-CN"/>
              </w:rPr>
              <w:t>三个院区</w:t>
            </w:r>
          </w:p>
        </w:tc>
      </w:tr>
      <w:tr w14:paraId="38703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0D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32CB">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E6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48口交换机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8383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S5735-L48T4X-A</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B4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DC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A164">
            <w:pPr>
              <w:widowControl/>
              <w:spacing w:line="240" w:lineRule="auto"/>
              <w:jc w:val="center"/>
              <w:rPr>
                <w:rFonts w:hint="eastAsia" w:ascii="宋体" w:hAnsi="宋体" w:eastAsia="宋体" w:cs="宋体"/>
                <w:i w:val="0"/>
                <w:iCs w:val="0"/>
                <w:color w:val="auto"/>
                <w:sz w:val="22"/>
                <w:szCs w:val="22"/>
                <w:u w:val="none"/>
              </w:rPr>
            </w:pPr>
            <w:r>
              <w:rPr>
                <w:rFonts w:hint="eastAsia" w:ascii="宋体" w:hAnsi="宋体" w:cs="宋体"/>
                <w:color w:val="auto"/>
                <w:kern w:val="0"/>
                <w:sz w:val="22"/>
                <w:highlight w:val="none"/>
                <w:lang w:val="en-US" w:eastAsia="zh-CN"/>
              </w:rPr>
              <w:t>三个院区</w:t>
            </w:r>
          </w:p>
        </w:tc>
      </w:tr>
      <w:tr w14:paraId="0F909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C0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4B08">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D87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核心交换机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B07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S7706</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E8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27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73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30CA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48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89B0">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0B1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汇聚交换机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0037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S5735-S32ST4X</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D0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52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FD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马冲口院区</w:t>
            </w:r>
          </w:p>
        </w:tc>
      </w:tr>
      <w:tr w14:paraId="6F9F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28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5EAC">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DA3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核心交换机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B606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S7703</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4E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63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C0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0C6A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A5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5FAA">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353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FC交换机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C0E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SNS2624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AA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6F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57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06F0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2D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D234">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3C2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路由器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5D86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RG-RSR50-X-84</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74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锐捷</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6D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3C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7A98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0A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59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服务器</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C5B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服务器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D41D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5885H V5</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A0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04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7D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3BB72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BE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9E08">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478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服务器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1BC4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2288H V5</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C3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DB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BB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0D5C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FE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F10A">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30C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服务器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94B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NF5280M5</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90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浪潮</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6C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AE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6252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8E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9C6C">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F61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NAS网盘系统一体机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B65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DS1618＋</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F8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群晖</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F9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2C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67C5D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44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78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存储</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5F0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FC存储阵列</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98C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OceanStor Dorado5500 V6</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E8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A1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E9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6104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AB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5AD3">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E55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应用存储+存储硬盘柜</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FA5F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OceanStor 5510 V5</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3D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FF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BF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33A6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AB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92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网管系统</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21E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网络管理系统软件</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C567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华为eSight</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22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DC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5C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1E3EE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7A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EE40">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989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运维管理平台系统</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73F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RG-RIIL6.0</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C4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锐捷</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99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9C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75F26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12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4585">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1FD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日志审计系统</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852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锐捷RG-BDS-C</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40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锐捷</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5F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5C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卧龙湖主机房</w:t>
            </w:r>
          </w:p>
        </w:tc>
      </w:tr>
      <w:tr w14:paraId="41D56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A7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94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虚拟化平台</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EBE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虚拟化软件</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9B8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FusionSphere</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20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48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22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3F5F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40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58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备份系统</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A42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备份一体机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50C6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AnyBackup Advanced</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47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ED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E4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马冲口院区</w:t>
            </w:r>
          </w:p>
        </w:tc>
      </w:tr>
      <w:tr w14:paraId="3476F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D0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FA6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异地灾备机房设备</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14B1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机房总配电</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7FFF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BF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施耐德</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0C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E0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马冲口院区</w:t>
            </w:r>
          </w:p>
        </w:tc>
      </w:tr>
      <w:tr w14:paraId="7397D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88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99363">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2CC6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UPS及电池</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6620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CMS-250</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6E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先控</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CD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6B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马冲口院区</w:t>
            </w:r>
          </w:p>
        </w:tc>
      </w:tr>
      <w:tr w14:paraId="1C04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56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1E54E">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131A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精密空调</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14C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SAU-020</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11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克莱门特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19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D9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马冲口院区</w:t>
            </w:r>
          </w:p>
        </w:tc>
      </w:tr>
      <w:tr w14:paraId="2A7A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D8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60611">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33CB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机房配电及防雷</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F2B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3C7B">
            <w:pPr>
              <w:jc w:val="center"/>
              <w:rPr>
                <w:rFonts w:hint="eastAsia" w:ascii="宋体" w:hAnsi="宋体" w:eastAsia="宋体" w:cs="宋体"/>
                <w:i w:val="0"/>
                <w:iCs w:val="0"/>
                <w:color w:val="auto"/>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7D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D1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马冲口院区</w:t>
            </w:r>
          </w:p>
        </w:tc>
      </w:tr>
      <w:tr w14:paraId="295F4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8B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CCF9">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B0D2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新风机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5DCD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8B31">
            <w:pPr>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普瑞泰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ACB1">
            <w:pPr>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27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马冲口院区</w:t>
            </w:r>
          </w:p>
        </w:tc>
      </w:tr>
      <w:tr w14:paraId="08A7C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BB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9CB40">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B9FD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机房环境监控</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7426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E6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上海卓佑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75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5B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马冲口院区</w:t>
            </w:r>
          </w:p>
        </w:tc>
      </w:tr>
      <w:tr w14:paraId="714E5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44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98F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主机房设备</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DFAB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智能一体化采集单元</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B030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ECC800</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C0D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5F1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403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7C141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4F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CE297">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337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机柜</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AB2D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1DA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B5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F8A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13ED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01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2C07E">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B49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行级精密空调</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DB15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NetCol5000-A050H</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6F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047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12C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716CD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62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B301A">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1B5E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精密配电列头柜</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48CB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PDU8000</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25C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0F7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9C7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4D178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67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CEEB9">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088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全自动平移门(双开)</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3073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CF</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26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19C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C23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4870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0A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93995">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B44E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监控主机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76CA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DH-FSU6208U-F-I</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7D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大华</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2F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548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6F2D5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41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F7744">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B6D8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解码器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7A7A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DH-NVD0405DH-2I-4K</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04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大华</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2B9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4D8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5DB2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A8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BD4CE">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378B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10寸触摸屏</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217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FMTABLETCH</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DF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7CF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2</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A29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4A80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BC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36F9F">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1D3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温湿度传感器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8EB6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TC-TH-D1</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CE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大华</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EC1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7C1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0004A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DB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01" w:type="pct"/>
            <w:vMerge w:val="restart"/>
            <w:tcBorders>
              <w:top w:val="single" w:color="000000" w:sz="4" w:space="0"/>
              <w:left w:val="single" w:color="000000" w:sz="4" w:space="0"/>
              <w:right w:val="single" w:color="000000" w:sz="4" w:space="0"/>
            </w:tcBorders>
            <w:shd w:val="clear" w:color="auto" w:fill="auto"/>
            <w:vAlign w:val="center"/>
          </w:tcPr>
          <w:p w14:paraId="461733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备机房设备</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C2B3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灵动微模块</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FF8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FusionModule800 BC-6</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448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CC9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E3B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61CD5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21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01" w:type="pct"/>
            <w:vMerge w:val="continue"/>
            <w:tcBorders>
              <w:left w:val="single" w:color="000000" w:sz="4" w:space="0"/>
              <w:right w:val="single" w:color="000000" w:sz="4" w:space="0"/>
            </w:tcBorders>
            <w:shd w:val="clear" w:color="auto" w:fill="auto"/>
            <w:vAlign w:val="center"/>
          </w:tcPr>
          <w:p w14:paraId="145252AF">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B10C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机柜</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BCC2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华为</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5B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D63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A42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6919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57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501" w:type="pct"/>
            <w:vMerge w:val="continue"/>
            <w:tcBorders>
              <w:left w:val="single" w:color="000000" w:sz="4" w:space="0"/>
              <w:right w:val="single" w:color="000000" w:sz="4" w:space="0"/>
            </w:tcBorders>
            <w:shd w:val="clear" w:color="auto" w:fill="auto"/>
            <w:vAlign w:val="center"/>
          </w:tcPr>
          <w:p w14:paraId="4CD81902">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1EDC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机柜式电池柜</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6A698">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9BF9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033F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891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卧龙湖院区</w:t>
            </w:r>
          </w:p>
        </w:tc>
      </w:tr>
      <w:tr w14:paraId="296A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BF7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501" w:type="pct"/>
            <w:vMerge w:val="continue"/>
            <w:tcBorders>
              <w:left w:val="single" w:color="000000" w:sz="4" w:space="0"/>
              <w:bottom w:val="nil"/>
              <w:right w:val="single" w:color="000000" w:sz="4" w:space="0"/>
            </w:tcBorders>
            <w:shd w:val="clear" w:color="auto" w:fill="auto"/>
            <w:vAlign w:val="center"/>
          </w:tcPr>
          <w:p w14:paraId="1E35491A">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482D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蓄电池</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C68B1">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430D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1255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40</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5EB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卧龙湖院区</w:t>
            </w:r>
          </w:p>
        </w:tc>
      </w:tr>
      <w:tr w14:paraId="3F6C0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FF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DA6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UPS机房设备</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71E3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市电配电柜</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4364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F2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E8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588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7C6DB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4B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41B75">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E6FE8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UPS主机框</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9266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UPS5000-E-300K</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F16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596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6DE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24C4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39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DD685">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AFE02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UPS输出柜</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59CF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38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998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2</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EE4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024FD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91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DE874">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3294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UPS主机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6F08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UPS5000-E-300K</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3C3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4D8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294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56813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03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87B5A">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40A2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UPS输出柜</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2866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80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323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AA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7CF5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A9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17F39">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CF03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蓄电池</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BF00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7A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21B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192</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7A3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6BC2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5A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6863B">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3DE3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电池列头柜</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2F6B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E5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C63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FA5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12599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7E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8EB45">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F7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功率模块</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7399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PM50K</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F6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C67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61D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5047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17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B4AFF">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447D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机房专用空调</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B170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JKGF12.5CN/NaD</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AB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格力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E26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1E5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1BDF0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7B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478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主机房、备机房、UPS机房设备</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91AB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新风主机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2D04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FHBQ-D15</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FF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格力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E55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309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4443C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B3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E5A16">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826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排风机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DE7E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1C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格力</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A52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A8E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11317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61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57F61">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606A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水浸探头</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3B99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TC-PLD-P</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CB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大华</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928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4</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F88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6B523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7B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9FA0D">
            <w:pPr>
              <w:jc w:val="center"/>
              <w:rPr>
                <w:rFonts w:hint="eastAsia" w:ascii="宋体" w:hAnsi="宋体" w:eastAsia="宋体" w:cs="宋体"/>
                <w:i w:val="0"/>
                <w:iCs w:val="0"/>
                <w:color w:val="auto"/>
                <w:sz w:val="22"/>
                <w:szCs w:val="22"/>
                <w:u w:val="none"/>
              </w:rPr>
            </w:pP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1CE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温湿度传感器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712F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EBTSensor005</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10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35F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80E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卧龙湖院区</w:t>
            </w:r>
          </w:p>
        </w:tc>
      </w:tr>
      <w:tr w14:paraId="2C113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FF0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以上设备设施含配件</w:t>
            </w:r>
          </w:p>
        </w:tc>
      </w:tr>
    </w:tbl>
    <w:p w14:paraId="05491C27">
      <w:pPr>
        <w:rPr>
          <w:rFonts w:hint="eastAsia"/>
          <w:b/>
          <w:bCs/>
          <w:color w:val="auto"/>
        </w:rPr>
      </w:pPr>
    </w:p>
    <w:p w14:paraId="6F12E614">
      <w:pPr>
        <w:rPr>
          <w:rFonts w:hint="eastAsia"/>
          <w:b/>
          <w:bCs/>
          <w:color w:val="auto"/>
        </w:rPr>
      </w:pPr>
      <w:r>
        <w:rPr>
          <w:rFonts w:hint="eastAsia"/>
          <w:b/>
          <w:bCs/>
          <w:color w:val="auto"/>
          <w:lang w:eastAsia="zh-CN"/>
        </w:rPr>
        <w:t>（</w:t>
      </w:r>
      <w:r>
        <w:rPr>
          <w:rFonts w:hint="eastAsia"/>
          <w:b/>
          <w:bCs/>
          <w:color w:val="auto"/>
          <w:lang w:val="en-US" w:eastAsia="zh-CN"/>
        </w:rPr>
        <w:t>二</w:t>
      </w:r>
      <w:r>
        <w:rPr>
          <w:rFonts w:hint="eastAsia"/>
          <w:b/>
          <w:bCs/>
          <w:color w:val="auto"/>
          <w:lang w:eastAsia="zh-CN"/>
        </w:rPr>
        <w:t>）</w:t>
      </w:r>
      <w:r>
        <w:rPr>
          <w:rFonts w:hint="eastAsia"/>
          <w:b/>
          <w:bCs/>
          <w:color w:val="auto"/>
        </w:rPr>
        <w:t>无线网络清单</w:t>
      </w:r>
    </w:p>
    <w:tbl>
      <w:tblPr>
        <w:tblStyle w:val="19"/>
        <w:tblW w:w="4998" w:type="pct"/>
        <w:tblInd w:w="0" w:type="dxa"/>
        <w:tblLayout w:type="autofit"/>
        <w:tblCellMar>
          <w:top w:w="0" w:type="dxa"/>
          <w:left w:w="108" w:type="dxa"/>
          <w:bottom w:w="0" w:type="dxa"/>
          <w:right w:w="108" w:type="dxa"/>
        </w:tblCellMar>
      </w:tblPr>
      <w:tblGrid>
        <w:gridCol w:w="851"/>
        <w:gridCol w:w="2348"/>
        <w:gridCol w:w="3730"/>
        <w:gridCol w:w="854"/>
        <w:gridCol w:w="736"/>
      </w:tblGrid>
      <w:tr w14:paraId="60A0FF66">
        <w:tblPrEx>
          <w:tblCellMar>
            <w:top w:w="0" w:type="dxa"/>
            <w:left w:w="108" w:type="dxa"/>
            <w:bottom w:w="0" w:type="dxa"/>
            <w:right w:w="108" w:type="dxa"/>
          </w:tblCellMar>
        </w:tblPrEx>
        <w:trPr>
          <w:trHeight w:val="270"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6E60929A">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序号</w:t>
            </w:r>
          </w:p>
        </w:tc>
        <w:tc>
          <w:tcPr>
            <w:tcW w:w="1378" w:type="pct"/>
            <w:tcBorders>
              <w:top w:val="single" w:color="auto" w:sz="4" w:space="0"/>
              <w:left w:val="nil"/>
              <w:bottom w:val="single" w:color="auto" w:sz="4" w:space="0"/>
              <w:right w:val="single" w:color="auto" w:sz="4" w:space="0"/>
            </w:tcBorders>
            <w:shd w:val="clear" w:color="auto" w:fill="auto"/>
            <w:vAlign w:val="center"/>
          </w:tcPr>
          <w:p w14:paraId="09E50174">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服务内容</w:t>
            </w:r>
          </w:p>
        </w:tc>
        <w:tc>
          <w:tcPr>
            <w:tcW w:w="2189" w:type="pct"/>
            <w:tcBorders>
              <w:top w:val="single" w:color="auto" w:sz="4" w:space="0"/>
              <w:left w:val="nil"/>
              <w:bottom w:val="single" w:color="auto" w:sz="4" w:space="0"/>
              <w:right w:val="single" w:color="auto" w:sz="4" w:space="0"/>
            </w:tcBorders>
            <w:shd w:val="clear" w:color="auto" w:fill="auto"/>
            <w:vAlign w:val="center"/>
          </w:tcPr>
          <w:p w14:paraId="31757B02">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品牌型号</w:t>
            </w:r>
          </w:p>
        </w:tc>
        <w:tc>
          <w:tcPr>
            <w:tcW w:w="501" w:type="pct"/>
            <w:tcBorders>
              <w:top w:val="single" w:color="auto" w:sz="4" w:space="0"/>
              <w:left w:val="nil"/>
              <w:bottom w:val="single" w:color="auto" w:sz="4" w:space="0"/>
              <w:right w:val="single" w:color="auto" w:sz="4" w:space="0"/>
            </w:tcBorders>
            <w:shd w:val="clear" w:color="auto" w:fill="auto"/>
            <w:vAlign w:val="center"/>
          </w:tcPr>
          <w:p w14:paraId="02FCDA97">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数量</w:t>
            </w:r>
          </w:p>
        </w:tc>
        <w:tc>
          <w:tcPr>
            <w:tcW w:w="430" w:type="pct"/>
            <w:tcBorders>
              <w:top w:val="single" w:color="auto" w:sz="4" w:space="0"/>
              <w:left w:val="nil"/>
              <w:bottom w:val="single" w:color="auto" w:sz="4" w:space="0"/>
              <w:right w:val="single" w:color="auto" w:sz="4" w:space="0"/>
            </w:tcBorders>
            <w:shd w:val="clear" w:color="auto" w:fill="auto"/>
            <w:vAlign w:val="center"/>
          </w:tcPr>
          <w:p w14:paraId="395A84AF">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单位</w:t>
            </w:r>
          </w:p>
        </w:tc>
      </w:tr>
      <w:tr w14:paraId="6A97E3C3">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249DAD38">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1</w:t>
            </w:r>
          </w:p>
        </w:tc>
        <w:tc>
          <w:tcPr>
            <w:tcW w:w="1378" w:type="pct"/>
            <w:tcBorders>
              <w:top w:val="nil"/>
              <w:left w:val="nil"/>
              <w:bottom w:val="single" w:color="auto" w:sz="4" w:space="0"/>
              <w:right w:val="single" w:color="auto" w:sz="4" w:space="0"/>
            </w:tcBorders>
            <w:shd w:val="clear" w:color="auto" w:fill="auto"/>
            <w:vAlign w:val="center"/>
          </w:tcPr>
          <w:p w14:paraId="500B11A3">
            <w:pPr>
              <w:widowControl/>
              <w:spacing w:line="240" w:lineRule="auto"/>
              <w:jc w:val="left"/>
              <w:rPr>
                <w:rFonts w:hint="eastAsia" w:ascii="宋体" w:hAnsi="宋体" w:cs="宋体"/>
                <w:color w:val="auto"/>
                <w:kern w:val="0"/>
                <w:sz w:val="22"/>
              </w:rPr>
            </w:pPr>
            <w:r>
              <w:rPr>
                <w:rFonts w:hint="eastAsia" w:ascii="宋体" w:hAnsi="宋体" w:cs="宋体"/>
                <w:color w:val="auto"/>
                <w:kern w:val="0"/>
                <w:sz w:val="22"/>
              </w:rPr>
              <w:t>汇聚交换机</w:t>
            </w:r>
          </w:p>
        </w:tc>
        <w:tc>
          <w:tcPr>
            <w:tcW w:w="2189" w:type="pct"/>
            <w:tcBorders>
              <w:top w:val="nil"/>
              <w:left w:val="nil"/>
              <w:bottom w:val="single" w:color="auto" w:sz="4" w:space="0"/>
              <w:right w:val="single" w:color="auto" w:sz="4" w:space="0"/>
            </w:tcBorders>
            <w:shd w:val="clear" w:color="auto" w:fill="auto"/>
            <w:vAlign w:val="center"/>
          </w:tcPr>
          <w:p w14:paraId="53B08151">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锐捷RG-S5750C-28SFP4XS-H</w:t>
            </w:r>
          </w:p>
        </w:tc>
        <w:tc>
          <w:tcPr>
            <w:tcW w:w="501" w:type="pct"/>
            <w:tcBorders>
              <w:top w:val="nil"/>
              <w:left w:val="nil"/>
              <w:bottom w:val="single" w:color="auto" w:sz="4" w:space="0"/>
              <w:right w:val="single" w:color="auto" w:sz="4" w:space="0"/>
            </w:tcBorders>
            <w:shd w:val="clear" w:color="auto" w:fill="auto"/>
            <w:vAlign w:val="center"/>
          </w:tcPr>
          <w:p w14:paraId="355DD7DE">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1</w:t>
            </w:r>
          </w:p>
        </w:tc>
        <w:tc>
          <w:tcPr>
            <w:tcW w:w="430" w:type="pct"/>
            <w:tcBorders>
              <w:top w:val="nil"/>
              <w:left w:val="nil"/>
              <w:bottom w:val="single" w:color="auto" w:sz="4" w:space="0"/>
              <w:right w:val="single" w:color="auto" w:sz="4" w:space="0"/>
            </w:tcBorders>
            <w:shd w:val="clear" w:color="auto" w:fill="auto"/>
            <w:vAlign w:val="center"/>
          </w:tcPr>
          <w:p w14:paraId="6C2F3883">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台</w:t>
            </w:r>
          </w:p>
        </w:tc>
      </w:tr>
      <w:tr w14:paraId="76EE5C74">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60099883">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2</w:t>
            </w:r>
          </w:p>
        </w:tc>
        <w:tc>
          <w:tcPr>
            <w:tcW w:w="1378" w:type="pct"/>
            <w:tcBorders>
              <w:top w:val="nil"/>
              <w:left w:val="nil"/>
              <w:bottom w:val="single" w:color="auto" w:sz="4" w:space="0"/>
              <w:right w:val="single" w:color="auto" w:sz="4" w:space="0"/>
            </w:tcBorders>
            <w:shd w:val="clear" w:color="auto" w:fill="auto"/>
            <w:vAlign w:val="center"/>
          </w:tcPr>
          <w:p w14:paraId="6B2CD046">
            <w:pPr>
              <w:widowControl/>
              <w:spacing w:line="240" w:lineRule="auto"/>
              <w:jc w:val="left"/>
              <w:rPr>
                <w:rFonts w:hint="eastAsia" w:ascii="宋体" w:hAnsi="宋体" w:cs="宋体"/>
                <w:color w:val="auto"/>
                <w:kern w:val="0"/>
                <w:sz w:val="22"/>
              </w:rPr>
            </w:pPr>
            <w:r>
              <w:rPr>
                <w:rFonts w:hint="eastAsia" w:ascii="宋体" w:hAnsi="宋体" w:cs="宋体"/>
                <w:color w:val="auto"/>
                <w:kern w:val="0"/>
                <w:sz w:val="22"/>
              </w:rPr>
              <w:t>无线控制器</w:t>
            </w:r>
          </w:p>
        </w:tc>
        <w:tc>
          <w:tcPr>
            <w:tcW w:w="2189" w:type="pct"/>
            <w:tcBorders>
              <w:top w:val="nil"/>
              <w:left w:val="nil"/>
              <w:bottom w:val="single" w:color="auto" w:sz="4" w:space="0"/>
              <w:right w:val="single" w:color="auto" w:sz="4" w:space="0"/>
            </w:tcBorders>
            <w:shd w:val="clear" w:color="auto" w:fill="auto"/>
            <w:vAlign w:val="center"/>
          </w:tcPr>
          <w:p w14:paraId="313F02D8">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锐捷RG-WS6812</w:t>
            </w:r>
          </w:p>
        </w:tc>
        <w:tc>
          <w:tcPr>
            <w:tcW w:w="501" w:type="pct"/>
            <w:tcBorders>
              <w:top w:val="nil"/>
              <w:left w:val="nil"/>
              <w:bottom w:val="single" w:color="auto" w:sz="4" w:space="0"/>
              <w:right w:val="single" w:color="auto" w:sz="4" w:space="0"/>
            </w:tcBorders>
            <w:shd w:val="clear" w:color="auto" w:fill="auto"/>
            <w:vAlign w:val="center"/>
          </w:tcPr>
          <w:p w14:paraId="595CE438">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1</w:t>
            </w:r>
          </w:p>
        </w:tc>
        <w:tc>
          <w:tcPr>
            <w:tcW w:w="430" w:type="pct"/>
            <w:tcBorders>
              <w:top w:val="nil"/>
              <w:left w:val="nil"/>
              <w:bottom w:val="single" w:color="auto" w:sz="4" w:space="0"/>
              <w:right w:val="single" w:color="auto" w:sz="4" w:space="0"/>
            </w:tcBorders>
            <w:shd w:val="clear" w:color="auto" w:fill="auto"/>
            <w:vAlign w:val="center"/>
          </w:tcPr>
          <w:p w14:paraId="5BAC2AAF">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台</w:t>
            </w:r>
          </w:p>
        </w:tc>
      </w:tr>
      <w:tr w14:paraId="54BFC1C4">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315DC906">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3</w:t>
            </w:r>
          </w:p>
        </w:tc>
        <w:tc>
          <w:tcPr>
            <w:tcW w:w="1378" w:type="pct"/>
            <w:tcBorders>
              <w:top w:val="nil"/>
              <w:left w:val="nil"/>
              <w:bottom w:val="single" w:color="auto" w:sz="4" w:space="0"/>
              <w:right w:val="single" w:color="auto" w:sz="4" w:space="0"/>
            </w:tcBorders>
            <w:shd w:val="clear" w:color="auto" w:fill="auto"/>
            <w:vAlign w:val="center"/>
          </w:tcPr>
          <w:p w14:paraId="75F5C0D2">
            <w:pPr>
              <w:widowControl/>
              <w:spacing w:line="240" w:lineRule="auto"/>
              <w:jc w:val="left"/>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无线</w:t>
            </w:r>
            <w:r>
              <w:rPr>
                <w:rFonts w:hint="eastAsia" w:ascii="宋体" w:hAnsi="宋体" w:cs="宋体"/>
                <w:color w:val="auto"/>
                <w:kern w:val="0"/>
                <w:sz w:val="22"/>
              </w:rPr>
              <w:t>认证</w:t>
            </w:r>
            <w:r>
              <w:rPr>
                <w:rFonts w:hint="eastAsia" w:ascii="宋体" w:hAnsi="宋体" w:cs="宋体"/>
                <w:color w:val="auto"/>
                <w:kern w:val="0"/>
                <w:sz w:val="22"/>
                <w:lang w:val="en-US" w:eastAsia="zh-CN"/>
              </w:rPr>
              <w:t>平台</w:t>
            </w:r>
          </w:p>
        </w:tc>
        <w:tc>
          <w:tcPr>
            <w:tcW w:w="2189" w:type="pct"/>
            <w:tcBorders>
              <w:top w:val="nil"/>
              <w:left w:val="nil"/>
              <w:bottom w:val="single" w:color="auto" w:sz="4" w:space="0"/>
              <w:right w:val="single" w:color="auto" w:sz="4" w:space="0"/>
            </w:tcBorders>
            <w:shd w:val="clear" w:color="auto" w:fill="auto"/>
            <w:vAlign w:val="center"/>
          </w:tcPr>
          <w:p w14:paraId="6FF329BA">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锐捷RG-ESS 1000</w:t>
            </w:r>
          </w:p>
        </w:tc>
        <w:tc>
          <w:tcPr>
            <w:tcW w:w="501" w:type="pct"/>
            <w:tcBorders>
              <w:top w:val="nil"/>
              <w:left w:val="nil"/>
              <w:bottom w:val="single" w:color="auto" w:sz="4" w:space="0"/>
              <w:right w:val="single" w:color="auto" w:sz="4" w:space="0"/>
            </w:tcBorders>
            <w:shd w:val="clear" w:color="auto" w:fill="auto"/>
            <w:vAlign w:val="center"/>
          </w:tcPr>
          <w:p w14:paraId="5E94C512">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1</w:t>
            </w:r>
          </w:p>
        </w:tc>
        <w:tc>
          <w:tcPr>
            <w:tcW w:w="430" w:type="pct"/>
            <w:tcBorders>
              <w:top w:val="nil"/>
              <w:left w:val="nil"/>
              <w:bottom w:val="single" w:color="auto" w:sz="4" w:space="0"/>
              <w:right w:val="single" w:color="auto" w:sz="4" w:space="0"/>
            </w:tcBorders>
            <w:shd w:val="clear" w:color="auto" w:fill="auto"/>
            <w:vAlign w:val="center"/>
          </w:tcPr>
          <w:p w14:paraId="0C59312A">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台</w:t>
            </w:r>
          </w:p>
        </w:tc>
      </w:tr>
      <w:tr w14:paraId="7EFAD922">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5B796E2B">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4</w:t>
            </w:r>
          </w:p>
        </w:tc>
        <w:tc>
          <w:tcPr>
            <w:tcW w:w="1378" w:type="pct"/>
            <w:tcBorders>
              <w:top w:val="nil"/>
              <w:left w:val="nil"/>
              <w:bottom w:val="single" w:color="auto" w:sz="4" w:space="0"/>
              <w:right w:val="single" w:color="auto" w:sz="4" w:space="0"/>
            </w:tcBorders>
            <w:shd w:val="clear" w:color="auto" w:fill="auto"/>
            <w:vAlign w:val="center"/>
          </w:tcPr>
          <w:p w14:paraId="5C844C06">
            <w:pPr>
              <w:widowControl/>
              <w:spacing w:line="240" w:lineRule="auto"/>
              <w:jc w:val="left"/>
              <w:rPr>
                <w:rFonts w:hint="default" w:ascii="宋体" w:hAnsi="宋体" w:eastAsia="宋体" w:cs="宋体"/>
                <w:color w:val="auto"/>
                <w:kern w:val="0"/>
                <w:sz w:val="22"/>
                <w:lang w:val="en-US" w:eastAsia="zh-CN"/>
              </w:rPr>
            </w:pPr>
            <w:r>
              <w:rPr>
                <w:rFonts w:hint="eastAsia" w:ascii="宋体" w:hAnsi="宋体" w:cs="宋体"/>
                <w:color w:val="auto"/>
                <w:kern w:val="0"/>
                <w:sz w:val="22"/>
              </w:rPr>
              <w:t>无线</w:t>
            </w:r>
            <w:r>
              <w:rPr>
                <w:rFonts w:hint="eastAsia" w:ascii="宋体" w:hAnsi="宋体" w:cs="宋体"/>
                <w:color w:val="auto"/>
                <w:kern w:val="0"/>
                <w:sz w:val="22"/>
                <w:lang w:val="en-US" w:eastAsia="zh-CN"/>
              </w:rPr>
              <w:t>AP</w:t>
            </w:r>
          </w:p>
        </w:tc>
        <w:tc>
          <w:tcPr>
            <w:tcW w:w="2189" w:type="pct"/>
            <w:tcBorders>
              <w:top w:val="nil"/>
              <w:left w:val="nil"/>
              <w:bottom w:val="single" w:color="auto" w:sz="4" w:space="0"/>
              <w:right w:val="single" w:color="auto" w:sz="4" w:space="0"/>
            </w:tcBorders>
            <w:shd w:val="clear" w:color="auto" w:fill="auto"/>
            <w:vAlign w:val="center"/>
          </w:tcPr>
          <w:p w14:paraId="5A656B4E">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锐捷RG-AP4220</w:t>
            </w:r>
          </w:p>
        </w:tc>
        <w:tc>
          <w:tcPr>
            <w:tcW w:w="501" w:type="pct"/>
            <w:tcBorders>
              <w:top w:val="nil"/>
              <w:left w:val="nil"/>
              <w:bottom w:val="single" w:color="auto" w:sz="4" w:space="0"/>
              <w:right w:val="single" w:color="auto" w:sz="4" w:space="0"/>
            </w:tcBorders>
            <w:shd w:val="clear" w:color="auto" w:fill="auto"/>
            <w:vAlign w:val="center"/>
          </w:tcPr>
          <w:p w14:paraId="7FD2631A">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16</w:t>
            </w:r>
          </w:p>
        </w:tc>
        <w:tc>
          <w:tcPr>
            <w:tcW w:w="430" w:type="pct"/>
            <w:tcBorders>
              <w:top w:val="nil"/>
              <w:left w:val="nil"/>
              <w:bottom w:val="single" w:color="auto" w:sz="4" w:space="0"/>
              <w:right w:val="single" w:color="auto" w:sz="4" w:space="0"/>
            </w:tcBorders>
            <w:shd w:val="clear" w:color="auto" w:fill="auto"/>
            <w:vAlign w:val="center"/>
          </w:tcPr>
          <w:p w14:paraId="4530DF7F">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台</w:t>
            </w:r>
          </w:p>
        </w:tc>
      </w:tr>
      <w:tr w14:paraId="1504A65A">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7868F0EC">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5</w:t>
            </w:r>
          </w:p>
        </w:tc>
        <w:tc>
          <w:tcPr>
            <w:tcW w:w="1378" w:type="pct"/>
            <w:tcBorders>
              <w:top w:val="nil"/>
              <w:left w:val="nil"/>
              <w:bottom w:val="single" w:color="auto" w:sz="4" w:space="0"/>
              <w:right w:val="single" w:color="auto" w:sz="4" w:space="0"/>
            </w:tcBorders>
            <w:shd w:val="clear" w:color="auto" w:fill="auto"/>
            <w:vAlign w:val="center"/>
          </w:tcPr>
          <w:p w14:paraId="6CEF8C70">
            <w:pPr>
              <w:widowControl/>
              <w:spacing w:line="240" w:lineRule="auto"/>
              <w:jc w:val="left"/>
              <w:rPr>
                <w:rFonts w:hint="eastAsia" w:ascii="宋体" w:hAnsi="宋体" w:cs="宋体"/>
                <w:color w:val="auto"/>
                <w:kern w:val="0"/>
                <w:sz w:val="22"/>
              </w:rPr>
            </w:pPr>
            <w:r>
              <w:rPr>
                <w:rFonts w:hint="eastAsia" w:ascii="宋体" w:hAnsi="宋体" w:cs="宋体"/>
                <w:color w:val="auto"/>
                <w:kern w:val="0"/>
                <w:sz w:val="22"/>
              </w:rPr>
              <w:t>馈线</w:t>
            </w:r>
          </w:p>
        </w:tc>
        <w:tc>
          <w:tcPr>
            <w:tcW w:w="2189" w:type="pct"/>
            <w:tcBorders>
              <w:top w:val="nil"/>
              <w:left w:val="nil"/>
              <w:bottom w:val="single" w:color="auto" w:sz="4" w:space="0"/>
              <w:right w:val="single" w:color="auto" w:sz="4" w:space="0"/>
            </w:tcBorders>
            <w:shd w:val="clear" w:color="auto" w:fill="auto"/>
            <w:vAlign w:val="center"/>
          </w:tcPr>
          <w:p w14:paraId="3CEB8485">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锐捷RG-Cab-SMA</w:t>
            </w:r>
          </w:p>
        </w:tc>
        <w:tc>
          <w:tcPr>
            <w:tcW w:w="501" w:type="pct"/>
            <w:tcBorders>
              <w:top w:val="nil"/>
              <w:left w:val="nil"/>
              <w:bottom w:val="single" w:color="auto" w:sz="4" w:space="0"/>
              <w:right w:val="single" w:color="auto" w:sz="4" w:space="0"/>
            </w:tcBorders>
            <w:shd w:val="clear" w:color="auto" w:fill="auto"/>
            <w:vAlign w:val="center"/>
          </w:tcPr>
          <w:p w14:paraId="3247C872">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84</w:t>
            </w:r>
          </w:p>
        </w:tc>
        <w:tc>
          <w:tcPr>
            <w:tcW w:w="430" w:type="pct"/>
            <w:tcBorders>
              <w:top w:val="nil"/>
              <w:left w:val="nil"/>
              <w:bottom w:val="single" w:color="auto" w:sz="4" w:space="0"/>
              <w:right w:val="single" w:color="auto" w:sz="4" w:space="0"/>
            </w:tcBorders>
            <w:shd w:val="clear" w:color="auto" w:fill="auto"/>
            <w:vAlign w:val="center"/>
          </w:tcPr>
          <w:p w14:paraId="06E186FF">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根</w:t>
            </w:r>
          </w:p>
        </w:tc>
      </w:tr>
      <w:tr w14:paraId="74A160A0">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6E6E89A2">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6</w:t>
            </w:r>
          </w:p>
        </w:tc>
        <w:tc>
          <w:tcPr>
            <w:tcW w:w="1378" w:type="pct"/>
            <w:tcBorders>
              <w:top w:val="nil"/>
              <w:left w:val="nil"/>
              <w:bottom w:val="single" w:color="auto" w:sz="4" w:space="0"/>
              <w:right w:val="single" w:color="auto" w:sz="4" w:space="0"/>
            </w:tcBorders>
            <w:shd w:val="clear" w:color="auto" w:fill="auto"/>
            <w:vAlign w:val="center"/>
          </w:tcPr>
          <w:p w14:paraId="21A2FBDF">
            <w:pPr>
              <w:widowControl/>
              <w:spacing w:line="240" w:lineRule="auto"/>
              <w:jc w:val="left"/>
              <w:rPr>
                <w:rFonts w:hint="eastAsia" w:ascii="宋体" w:hAnsi="宋体" w:cs="宋体"/>
                <w:color w:val="auto"/>
                <w:kern w:val="0"/>
                <w:sz w:val="22"/>
              </w:rPr>
            </w:pPr>
            <w:r>
              <w:rPr>
                <w:rFonts w:hint="eastAsia" w:ascii="宋体" w:hAnsi="宋体" w:cs="宋体"/>
                <w:color w:val="auto"/>
                <w:kern w:val="0"/>
                <w:sz w:val="22"/>
              </w:rPr>
              <w:t>信号</w:t>
            </w:r>
            <w:r>
              <w:rPr>
                <w:rFonts w:hint="eastAsia" w:ascii="宋体" w:hAnsi="宋体" w:cs="宋体"/>
                <w:color w:val="auto"/>
                <w:kern w:val="0"/>
                <w:sz w:val="22"/>
                <w:lang w:val="en-US" w:eastAsia="zh-CN"/>
              </w:rPr>
              <w:t>智分</w:t>
            </w:r>
            <w:r>
              <w:rPr>
                <w:rFonts w:hint="eastAsia" w:ascii="宋体" w:hAnsi="宋体" w:cs="宋体"/>
                <w:color w:val="auto"/>
                <w:kern w:val="0"/>
                <w:sz w:val="22"/>
              </w:rPr>
              <w:t>单元</w:t>
            </w:r>
          </w:p>
        </w:tc>
        <w:tc>
          <w:tcPr>
            <w:tcW w:w="2189" w:type="pct"/>
            <w:tcBorders>
              <w:top w:val="nil"/>
              <w:left w:val="nil"/>
              <w:bottom w:val="single" w:color="auto" w:sz="4" w:space="0"/>
              <w:right w:val="single" w:color="auto" w:sz="4" w:space="0"/>
            </w:tcBorders>
            <w:shd w:val="clear" w:color="auto" w:fill="auto"/>
            <w:vAlign w:val="center"/>
          </w:tcPr>
          <w:p w14:paraId="04A562C5">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锐捷RG-APD-M(EA)</w:t>
            </w:r>
          </w:p>
        </w:tc>
        <w:tc>
          <w:tcPr>
            <w:tcW w:w="501" w:type="pct"/>
            <w:tcBorders>
              <w:top w:val="nil"/>
              <w:left w:val="nil"/>
              <w:bottom w:val="single" w:color="auto" w:sz="4" w:space="0"/>
              <w:right w:val="single" w:color="auto" w:sz="4" w:space="0"/>
            </w:tcBorders>
            <w:shd w:val="clear" w:color="auto" w:fill="auto"/>
            <w:vAlign w:val="center"/>
          </w:tcPr>
          <w:p w14:paraId="57CAE15A">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84</w:t>
            </w:r>
          </w:p>
        </w:tc>
        <w:tc>
          <w:tcPr>
            <w:tcW w:w="430" w:type="pct"/>
            <w:tcBorders>
              <w:top w:val="nil"/>
              <w:left w:val="nil"/>
              <w:bottom w:val="single" w:color="auto" w:sz="4" w:space="0"/>
              <w:right w:val="single" w:color="auto" w:sz="4" w:space="0"/>
            </w:tcBorders>
            <w:shd w:val="clear" w:color="auto" w:fill="auto"/>
            <w:vAlign w:val="center"/>
          </w:tcPr>
          <w:p w14:paraId="1D3425F8">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台</w:t>
            </w:r>
          </w:p>
        </w:tc>
      </w:tr>
      <w:tr w14:paraId="31BA614D">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6E04C98A">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7</w:t>
            </w:r>
          </w:p>
        </w:tc>
        <w:tc>
          <w:tcPr>
            <w:tcW w:w="1378" w:type="pct"/>
            <w:tcBorders>
              <w:top w:val="nil"/>
              <w:left w:val="nil"/>
              <w:bottom w:val="single" w:color="auto" w:sz="4" w:space="0"/>
              <w:right w:val="single" w:color="auto" w:sz="4" w:space="0"/>
            </w:tcBorders>
            <w:shd w:val="clear" w:color="auto" w:fill="auto"/>
            <w:vAlign w:val="center"/>
          </w:tcPr>
          <w:p w14:paraId="48B4B73B">
            <w:pPr>
              <w:widowControl/>
              <w:spacing w:line="240" w:lineRule="auto"/>
              <w:jc w:val="left"/>
              <w:rPr>
                <w:rFonts w:hint="eastAsia" w:ascii="宋体" w:hAnsi="宋体" w:cs="宋体"/>
                <w:color w:val="auto"/>
                <w:kern w:val="0"/>
                <w:sz w:val="22"/>
              </w:rPr>
            </w:pPr>
            <w:r>
              <w:rPr>
                <w:rFonts w:hint="eastAsia" w:ascii="宋体" w:hAnsi="宋体" w:cs="宋体"/>
                <w:color w:val="auto"/>
                <w:kern w:val="0"/>
                <w:sz w:val="22"/>
              </w:rPr>
              <w:t>馈线</w:t>
            </w:r>
          </w:p>
        </w:tc>
        <w:tc>
          <w:tcPr>
            <w:tcW w:w="2189" w:type="pct"/>
            <w:tcBorders>
              <w:top w:val="nil"/>
              <w:left w:val="nil"/>
              <w:bottom w:val="single" w:color="auto" w:sz="4" w:space="0"/>
              <w:right w:val="single" w:color="auto" w:sz="4" w:space="0"/>
            </w:tcBorders>
            <w:shd w:val="clear" w:color="auto" w:fill="auto"/>
            <w:vAlign w:val="center"/>
          </w:tcPr>
          <w:p w14:paraId="57E63543">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锐捷RG-DCAB-SMA-15m-SP</w:t>
            </w:r>
          </w:p>
        </w:tc>
        <w:tc>
          <w:tcPr>
            <w:tcW w:w="501" w:type="pct"/>
            <w:tcBorders>
              <w:top w:val="nil"/>
              <w:left w:val="nil"/>
              <w:bottom w:val="single" w:color="auto" w:sz="4" w:space="0"/>
              <w:right w:val="single" w:color="auto" w:sz="4" w:space="0"/>
            </w:tcBorders>
            <w:shd w:val="clear" w:color="auto" w:fill="auto"/>
            <w:vAlign w:val="center"/>
          </w:tcPr>
          <w:p w14:paraId="35963B95">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500</w:t>
            </w:r>
          </w:p>
        </w:tc>
        <w:tc>
          <w:tcPr>
            <w:tcW w:w="430" w:type="pct"/>
            <w:tcBorders>
              <w:top w:val="nil"/>
              <w:left w:val="nil"/>
              <w:bottom w:val="single" w:color="auto" w:sz="4" w:space="0"/>
              <w:right w:val="single" w:color="auto" w:sz="4" w:space="0"/>
            </w:tcBorders>
            <w:shd w:val="clear" w:color="auto" w:fill="auto"/>
            <w:vAlign w:val="center"/>
          </w:tcPr>
          <w:p w14:paraId="5F78A0B6">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根</w:t>
            </w:r>
          </w:p>
        </w:tc>
      </w:tr>
      <w:tr w14:paraId="44555BE8">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56339220">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8</w:t>
            </w:r>
          </w:p>
        </w:tc>
        <w:tc>
          <w:tcPr>
            <w:tcW w:w="1378" w:type="pct"/>
            <w:tcBorders>
              <w:top w:val="nil"/>
              <w:left w:val="nil"/>
              <w:bottom w:val="single" w:color="auto" w:sz="4" w:space="0"/>
              <w:right w:val="single" w:color="auto" w:sz="4" w:space="0"/>
            </w:tcBorders>
            <w:shd w:val="clear" w:color="auto" w:fill="auto"/>
            <w:vAlign w:val="center"/>
          </w:tcPr>
          <w:p w14:paraId="1379B696">
            <w:pPr>
              <w:widowControl/>
              <w:spacing w:line="240" w:lineRule="auto"/>
              <w:jc w:val="left"/>
              <w:rPr>
                <w:rFonts w:hint="eastAsia" w:ascii="宋体" w:hAnsi="宋体" w:cs="宋体"/>
                <w:color w:val="auto"/>
                <w:kern w:val="0"/>
                <w:sz w:val="22"/>
              </w:rPr>
            </w:pPr>
            <w:r>
              <w:rPr>
                <w:rFonts w:hint="eastAsia" w:ascii="宋体" w:hAnsi="宋体" w:cs="宋体"/>
                <w:color w:val="auto"/>
                <w:kern w:val="0"/>
                <w:sz w:val="22"/>
              </w:rPr>
              <w:t>室内天线</w:t>
            </w:r>
          </w:p>
        </w:tc>
        <w:tc>
          <w:tcPr>
            <w:tcW w:w="2189" w:type="pct"/>
            <w:tcBorders>
              <w:top w:val="nil"/>
              <w:left w:val="nil"/>
              <w:bottom w:val="single" w:color="auto" w:sz="4" w:space="0"/>
              <w:right w:val="single" w:color="auto" w:sz="4" w:space="0"/>
            </w:tcBorders>
            <w:shd w:val="clear" w:color="auto" w:fill="auto"/>
            <w:vAlign w:val="center"/>
          </w:tcPr>
          <w:p w14:paraId="3F5E4D9E">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锐捷RG-IOA-2503-X6</w:t>
            </w:r>
          </w:p>
        </w:tc>
        <w:tc>
          <w:tcPr>
            <w:tcW w:w="501" w:type="pct"/>
            <w:tcBorders>
              <w:top w:val="nil"/>
              <w:left w:val="nil"/>
              <w:bottom w:val="single" w:color="auto" w:sz="4" w:space="0"/>
              <w:right w:val="single" w:color="auto" w:sz="4" w:space="0"/>
            </w:tcBorders>
            <w:shd w:val="clear" w:color="auto" w:fill="auto"/>
            <w:vAlign w:val="center"/>
          </w:tcPr>
          <w:p w14:paraId="1FD477EC">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500</w:t>
            </w:r>
          </w:p>
        </w:tc>
        <w:tc>
          <w:tcPr>
            <w:tcW w:w="430" w:type="pct"/>
            <w:tcBorders>
              <w:top w:val="nil"/>
              <w:left w:val="nil"/>
              <w:bottom w:val="single" w:color="auto" w:sz="4" w:space="0"/>
              <w:right w:val="single" w:color="auto" w:sz="4" w:space="0"/>
            </w:tcBorders>
            <w:shd w:val="clear" w:color="auto" w:fill="auto"/>
            <w:vAlign w:val="center"/>
          </w:tcPr>
          <w:p w14:paraId="35096430">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个</w:t>
            </w:r>
          </w:p>
        </w:tc>
      </w:tr>
      <w:tr w14:paraId="26D03F3B">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19B39E4A">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9</w:t>
            </w:r>
          </w:p>
        </w:tc>
        <w:tc>
          <w:tcPr>
            <w:tcW w:w="1378" w:type="pct"/>
            <w:tcBorders>
              <w:top w:val="nil"/>
              <w:left w:val="nil"/>
              <w:bottom w:val="single" w:color="auto" w:sz="4" w:space="0"/>
              <w:right w:val="single" w:color="auto" w:sz="4" w:space="0"/>
            </w:tcBorders>
            <w:shd w:val="clear" w:color="auto" w:fill="auto"/>
            <w:vAlign w:val="center"/>
          </w:tcPr>
          <w:p w14:paraId="1ACC298B">
            <w:pPr>
              <w:widowControl/>
              <w:spacing w:line="240" w:lineRule="auto"/>
              <w:jc w:val="left"/>
              <w:rPr>
                <w:rFonts w:hint="eastAsia" w:ascii="宋体" w:hAnsi="宋体" w:cs="宋体"/>
                <w:color w:val="auto"/>
                <w:kern w:val="0"/>
                <w:sz w:val="22"/>
              </w:rPr>
            </w:pPr>
            <w:r>
              <w:rPr>
                <w:rFonts w:hint="eastAsia" w:ascii="宋体" w:hAnsi="宋体" w:cs="宋体"/>
                <w:color w:val="auto"/>
                <w:kern w:val="0"/>
                <w:sz w:val="22"/>
              </w:rPr>
              <w:t>无线</w:t>
            </w:r>
            <w:r>
              <w:rPr>
                <w:rFonts w:hint="eastAsia" w:ascii="宋体" w:hAnsi="宋体" w:cs="宋体"/>
                <w:color w:val="auto"/>
                <w:kern w:val="0"/>
                <w:sz w:val="22"/>
                <w:lang w:val="en-US" w:eastAsia="zh-CN"/>
              </w:rPr>
              <w:t>AP</w:t>
            </w:r>
          </w:p>
        </w:tc>
        <w:tc>
          <w:tcPr>
            <w:tcW w:w="2189" w:type="pct"/>
            <w:tcBorders>
              <w:top w:val="nil"/>
              <w:left w:val="nil"/>
              <w:bottom w:val="single" w:color="auto" w:sz="4" w:space="0"/>
              <w:right w:val="single" w:color="auto" w:sz="4" w:space="0"/>
            </w:tcBorders>
            <w:shd w:val="clear" w:color="auto" w:fill="auto"/>
            <w:vAlign w:val="center"/>
          </w:tcPr>
          <w:p w14:paraId="256276DD">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锐捷RG-AP180</w:t>
            </w:r>
          </w:p>
        </w:tc>
        <w:tc>
          <w:tcPr>
            <w:tcW w:w="501" w:type="pct"/>
            <w:tcBorders>
              <w:top w:val="nil"/>
              <w:left w:val="nil"/>
              <w:bottom w:val="single" w:color="auto" w:sz="4" w:space="0"/>
              <w:right w:val="single" w:color="auto" w:sz="4" w:space="0"/>
            </w:tcBorders>
            <w:shd w:val="clear" w:color="auto" w:fill="auto"/>
            <w:vAlign w:val="center"/>
          </w:tcPr>
          <w:p w14:paraId="4D76CD0F">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20</w:t>
            </w:r>
          </w:p>
        </w:tc>
        <w:tc>
          <w:tcPr>
            <w:tcW w:w="430" w:type="pct"/>
            <w:tcBorders>
              <w:top w:val="nil"/>
              <w:left w:val="nil"/>
              <w:bottom w:val="single" w:color="auto" w:sz="4" w:space="0"/>
              <w:right w:val="single" w:color="auto" w:sz="4" w:space="0"/>
            </w:tcBorders>
            <w:shd w:val="clear" w:color="auto" w:fill="auto"/>
            <w:vAlign w:val="center"/>
          </w:tcPr>
          <w:p w14:paraId="61A58AF2">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台</w:t>
            </w:r>
          </w:p>
        </w:tc>
      </w:tr>
      <w:tr w14:paraId="37A9D103">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1E1681B1">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10</w:t>
            </w:r>
          </w:p>
        </w:tc>
        <w:tc>
          <w:tcPr>
            <w:tcW w:w="1378" w:type="pct"/>
            <w:tcBorders>
              <w:top w:val="nil"/>
              <w:left w:val="nil"/>
              <w:bottom w:val="single" w:color="auto" w:sz="4" w:space="0"/>
              <w:right w:val="single" w:color="auto" w:sz="4" w:space="0"/>
            </w:tcBorders>
            <w:shd w:val="clear" w:color="auto" w:fill="auto"/>
            <w:vAlign w:val="center"/>
          </w:tcPr>
          <w:p w14:paraId="607A332C">
            <w:pPr>
              <w:widowControl/>
              <w:spacing w:line="240" w:lineRule="auto"/>
              <w:jc w:val="left"/>
              <w:rPr>
                <w:rFonts w:hint="eastAsia" w:ascii="宋体" w:hAnsi="宋体" w:cs="宋体"/>
                <w:color w:val="auto"/>
                <w:kern w:val="0"/>
                <w:sz w:val="22"/>
              </w:rPr>
            </w:pPr>
            <w:r>
              <w:rPr>
                <w:rFonts w:hint="eastAsia" w:ascii="宋体" w:hAnsi="宋体" w:cs="宋体"/>
                <w:color w:val="auto"/>
                <w:kern w:val="0"/>
                <w:sz w:val="22"/>
              </w:rPr>
              <w:t>POE交换机</w:t>
            </w:r>
          </w:p>
        </w:tc>
        <w:tc>
          <w:tcPr>
            <w:tcW w:w="2189" w:type="pct"/>
            <w:tcBorders>
              <w:top w:val="nil"/>
              <w:left w:val="nil"/>
              <w:bottom w:val="single" w:color="auto" w:sz="4" w:space="0"/>
              <w:right w:val="single" w:color="auto" w:sz="4" w:space="0"/>
            </w:tcBorders>
            <w:shd w:val="clear" w:color="auto" w:fill="auto"/>
            <w:vAlign w:val="center"/>
          </w:tcPr>
          <w:p w14:paraId="4B0A10F3">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锐捷RG-S2910-24GT4XS-UP-H</w:t>
            </w:r>
          </w:p>
        </w:tc>
        <w:tc>
          <w:tcPr>
            <w:tcW w:w="501" w:type="pct"/>
            <w:tcBorders>
              <w:top w:val="nil"/>
              <w:left w:val="nil"/>
              <w:bottom w:val="single" w:color="auto" w:sz="4" w:space="0"/>
              <w:right w:val="single" w:color="auto" w:sz="4" w:space="0"/>
            </w:tcBorders>
            <w:shd w:val="clear" w:color="auto" w:fill="auto"/>
            <w:vAlign w:val="center"/>
          </w:tcPr>
          <w:p w14:paraId="5C391EAE">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1</w:t>
            </w:r>
          </w:p>
        </w:tc>
        <w:tc>
          <w:tcPr>
            <w:tcW w:w="430" w:type="pct"/>
            <w:tcBorders>
              <w:top w:val="nil"/>
              <w:left w:val="nil"/>
              <w:bottom w:val="single" w:color="auto" w:sz="4" w:space="0"/>
              <w:right w:val="single" w:color="auto" w:sz="4" w:space="0"/>
            </w:tcBorders>
            <w:shd w:val="clear" w:color="auto" w:fill="auto"/>
            <w:vAlign w:val="center"/>
          </w:tcPr>
          <w:p w14:paraId="165AE257">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台</w:t>
            </w:r>
          </w:p>
        </w:tc>
      </w:tr>
      <w:tr w14:paraId="10C8B6AE">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08C43CC8">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11</w:t>
            </w:r>
          </w:p>
        </w:tc>
        <w:tc>
          <w:tcPr>
            <w:tcW w:w="1378" w:type="pct"/>
            <w:tcBorders>
              <w:top w:val="nil"/>
              <w:left w:val="nil"/>
              <w:bottom w:val="single" w:color="auto" w:sz="4" w:space="0"/>
              <w:right w:val="single" w:color="auto" w:sz="4" w:space="0"/>
            </w:tcBorders>
            <w:shd w:val="clear" w:color="auto" w:fill="auto"/>
            <w:vAlign w:val="center"/>
          </w:tcPr>
          <w:p w14:paraId="6B5C6C37">
            <w:pPr>
              <w:widowControl/>
              <w:spacing w:line="240" w:lineRule="auto"/>
              <w:jc w:val="left"/>
              <w:rPr>
                <w:rFonts w:hint="eastAsia" w:ascii="宋体" w:hAnsi="宋体" w:cs="宋体"/>
                <w:color w:val="auto"/>
                <w:kern w:val="0"/>
                <w:sz w:val="22"/>
              </w:rPr>
            </w:pPr>
            <w:r>
              <w:rPr>
                <w:rFonts w:hint="eastAsia" w:ascii="宋体" w:hAnsi="宋体" w:cs="宋体"/>
                <w:color w:val="auto"/>
                <w:kern w:val="0"/>
                <w:sz w:val="22"/>
              </w:rPr>
              <w:t>POE交换机</w:t>
            </w:r>
          </w:p>
        </w:tc>
        <w:tc>
          <w:tcPr>
            <w:tcW w:w="2189" w:type="pct"/>
            <w:tcBorders>
              <w:top w:val="nil"/>
              <w:left w:val="nil"/>
              <w:bottom w:val="single" w:color="auto" w:sz="4" w:space="0"/>
              <w:right w:val="single" w:color="auto" w:sz="4" w:space="0"/>
            </w:tcBorders>
            <w:shd w:val="clear" w:color="auto" w:fill="auto"/>
            <w:vAlign w:val="center"/>
          </w:tcPr>
          <w:p w14:paraId="53B07696">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锐捷RG-S2910-10GT2SFP-UP-H</w:t>
            </w:r>
          </w:p>
        </w:tc>
        <w:tc>
          <w:tcPr>
            <w:tcW w:w="501" w:type="pct"/>
            <w:tcBorders>
              <w:top w:val="nil"/>
              <w:left w:val="nil"/>
              <w:bottom w:val="single" w:color="auto" w:sz="4" w:space="0"/>
              <w:right w:val="single" w:color="auto" w:sz="4" w:space="0"/>
            </w:tcBorders>
            <w:shd w:val="clear" w:color="auto" w:fill="auto"/>
            <w:vAlign w:val="center"/>
          </w:tcPr>
          <w:p w14:paraId="33C23508">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12</w:t>
            </w:r>
          </w:p>
        </w:tc>
        <w:tc>
          <w:tcPr>
            <w:tcW w:w="430" w:type="pct"/>
            <w:tcBorders>
              <w:top w:val="nil"/>
              <w:left w:val="nil"/>
              <w:bottom w:val="single" w:color="auto" w:sz="4" w:space="0"/>
              <w:right w:val="single" w:color="auto" w:sz="4" w:space="0"/>
            </w:tcBorders>
            <w:shd w:val="clear" w:color="auto" w:fill="auto"/>
            <w:vAlign w:val="center"/>
          </w:tcPr>
          <w:p w14:paraId="3C7933E5">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台</w:t>
            </w:r>
          </w:p>
        </w:tc>
      </w:tr>
      <w:tr w14:paraId="0CD060AE">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4141B1B0">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14</w:t>
            </w:r>
          </w:p>
        </w:tc>
        <w:tc>
          <w:tcPr>
            <w:tcW w:w="1378" w:type="pct"/>
            <w:tcBorders>
              <w:top w:val="nil"/>
              <w:left w:val="nil"/>
              <w:bottom w:val="single" w:color="auto" w:sz="4" w:space="0"/>
              <w:right w:val="single" w:color="auto" w:sz="4" w:space="0"/>
            </w:tcBorders>
            <w:shd w:val="clear" w:color="auto" w:fill="auto"/>
            <w:vAlign w:val="center"/>
          </w:tcPr>
          <w:p w14:paraId="104A9311">
            <w:pPr>
              <w:widowControl/>
              <w:spacing w:line="240" w:lineRule="auto"/>
              <w:jc w:val="left"/>
              <w:rPr>
                <w:rFonts w:hint="eastAsia" w:ascii="宋体" w:hAnsi="宋体" w:cs="宋体"/>
                <w:color w:val="auto"/>
                <w:kern w:val="0"/>
                <w:sz w:val="22"/>
              </w:rPr>
            </w:pPr>
            <w:r>
              <w:rPr>
                <w:rFonts w:hint="eastAsia" w:ascii="宋体" w:hAnsi="宋体" w:cs="宋体"/>
                <w:color w:val="auto"/>
                <w:kern w:val="0"/>
                <w:sz w:val="22"/>
              </w:rPr>
              <w:t>防火墙</w:t>
            </w:r>
          </w:p>
        </w:tc>
        <w:tc>
          <w:tcPr>
            <w:tcW w:w="2189" w:type="pct"/>
            <w:tcBorders>
              <w:top w:val="nil"/>
              <w:left w:val="nil"/>
              <w:bottom w:val="single" w:color="auto" w:sz="4" w:space="0"/>
              <w:right w:val="single" w:color="auto" w:sz="4" w:space="0"/>
            </w:tcBorders>
            <w:shd w:val="clear" w:color="auto" w:fill="auto"/>
            <w:vAlign w:val="center"/>
          </w:tcPr>
          <w:p w14:paraId="17F8BCC2">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锐捷RG-WALL 1600-M6600</w:t>
            </w:r>
          </w:p>
        </w:tc>
        <w:tc>
          <w:tcPr>
            <w:tcW w:w="501" w:type="pct"/>
            <w:tcBorders>
              <w:top w:val="nil"/>
              <w:left w:val="nil"/>
              <w:bottom w:val="single" w:color="auto" w:sz="4" w:space="0"/>
              <w:right w:val="single" w:color="auto" w:sz="4" w:space="0"/>
            </w:tcBorders>
            <w:shd w:val="clear" w:color="auto" w:fill="auto"/>
            <w:vAlign w:val="center"/>
          </w:tcPr>
          <w:p w14:paraId="3C6E2030">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1</w:t>
            </w:r>
          </w:p>
        </w:tc>
        <w:tc>
          <w:tcPr>
            <w:tcW w:w="430" w:type="pct"/>
            <w:tcBorders>
              <w:top w:val="nil"/>
              <w:left w:val="nil"/>
              <w:bottom w:val="single" w:color="auto" w:sz="4" w:space="0"/>
              <w:right w:val="single" w:color="auto" w:sz="4" w:space="0"/>
            </w:tcBorders>
            <w:shd w:val="clear" w:color="auto" w:fill="auto"/>
            <w:vAlign w:val="center"/>
          </w:tcPr>
          <w:p w14:paraId="67D5B6BD">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台</w:t>
            </w:r>
          </w:p>
        </w:tc>
      </w:tr>
      <w:tr w14:paraId="2D307C77">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3119BBE5">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15</w:t>
            </w:r>
          </w:p>
        </w:tc>
        <w:tc>
          <w:tcPr>
            <w:tcW w:w="1378" w:type="pct"/>
            <w:tcBorders>
              <w:top w:val="nil"/>
              <w:left w:val="nil"/>
              <w:bottom w:val="single" w:color="auto" w:sz="4" w:space="0"/>
              <w:right w:val="single" w:color="auto" w:sz="4" w:space="0"/>
            </w:tcBorders>
            <w:shd w:val="clear" w:color="auto" w:fill="auto"/>
            <w:vAlign w:val="center"/>
          </w:tcPr>
          <w:p w14:paraId="4349FB03">
            <w:pPr>
              <w:widowControl/>
              <w:spacing w:line="240" w:lineRule="auto"/>
              <w:jc w:val="left"/>
              <w:rPr>
                <w:rFonts w:hint="eastAsia" w:ascii="宋体" w:hAnsi="宋体" w:cs="宋体"/>
                <w:color w:val="auto"/>
                <w:kern w:val="0"/>
                <w:sz w:val="22"/>
              </w:rPr>
            </w:pPr>
            <w:r>
              <w:rPr>
                <w:rFonts w:hint="eastAsia" w:ascii="宋体" w:hAnsi="宋体" w:cs="宋体"/>
                <w:color w:val="auto"/>
                <w:kern w:val="0"/>
                <w:sz w:val="22"/>
              </w:rPr>
              <w:t>核心交换机</w:t>
            </w:r>
          </w:p>
        </w:tc>
        <w:tc>
          <w:tcPr>
            <w:tcW w:w="2189" w:type="pct"/>
            <w:tcBorders>
              <w:top w:val="nil"/>
              <w:left w:val="nil"/>
              <w:bottom w:val="single" w:color="auto" w:sz="4" w:space="0"/>
              <w:right w:val="single" w:color="auto" w:sz="4" w:space="0"/>
            </w:tcBorders>
            <w:shd w:val="clear" w:color="auto" w:fill="auto"/>
            <w:vAlign w:val="center"/>
          </w:tcPr>
          <w:p w14:paraId="082F6C1F">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锐捷RG-S7810C</w:t>
            </w:r>
          </w:p>
        </w:tc>
        <w:tc>
          <w:tcPr>
            <w:tcW w:w="501" w:type="pct"/>
            <w:tcBorders>
              <w:top w:val="nil"/>
              <w:left w:val="nil"/>
              <w:bottom w:val="single" w:color="auto" w:sz="4" w:space="0"/>
              <w:right w:val="single" w:color="auto" w:sz="4" w:space="0"/>
            </w:tcBorders>
            <w:shd w:val="clear" w:color="auto" w:fill="auto"/>
            <w:vAlign w:val="center"/>
          </w:tcPr>
          <w:p w14:paraId="1E53A66C">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1</w:t>
            </w:r>
          </w:p>
        </w:tc>
        <w:tc>
          <w:tcPr>
            <w:tcW w:w="430" w:type="pct"/>
            <w:tcBorders>
              <w:top w:val="nil"/>
              <w:left w:val="nil"/>
              <w:bottom w:val="single" w:color="auto" w:sz="4" w:space="0"/>
              <w:right w:val="single" w:color="auto" w:sz="4" w:space="0"/>
            </w:tcBorders>
            <w:shd w:val="clear" w:color="auto" w:fill="auto"/>
            <w:vAlign w:val="center"/>
          </w:tcPr>
          <w:p w14:paraId="0A2449D1">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个</w:t>
            </w:r>
          </w:p>
        </w:tc>
      </w:tr>
      <w:tr w14:paraId="14739F94">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3823BB25">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16</w:t>
            </w:r>
          </w:p>
        </w:tc>
        <w:tc>
          <w:tcPr>
            <w:tcW w:w="1378" w:type="pct"/>
            <w:tcBorders>
              <w:top w:val="nil"/>
              <w:left w:val="nil"/>
              <w:bottom w:val="single" w:color="auto" w:sz="4" w:space="0"/>
              <w:right w:val="single" w:color="auto" w:sz="4" w:space="0"/>
            </w:tcBorders>
            <w:shd w:val="clear" w:color="auto" w:fill="auto"/>
            <w:vAlign w:val="center"/>
          </w:tcPr>
          <w:p w14:paraId="4DCF5315">
            <w:pPr>
              <w:widowControl/>
              <w:spacing w:line="240" w:lineRule="auto"/>
              <w:jc w:val="left"/>
              <w:rPr>
                <w:rFonts w:hint="eastAsia" w:ascii="宋体" w:hAnsi="宋体" w:cs="宋体"/>
                <w:color w:val="auto"/>
                <w:kern w:val="0"/>
                <w:sz w:val="22"/>
              </w:rPr>
            </w:pPr>
            <w:r>
              <w:rPr>
                <w:rFonts w:hint="eastAsia" w:ascii="宋体" w:hAnsi="宋体" w:cs="宋体"/>
                <w:color w:val="auto"/>
                <w:kern w:val="0"/>
                <w:sz w:val="22"/>
              </w:rPr>
              <w:t>汇聚交换机</w:t>
            </w:r>
          </w:p>
        </w:tc>
        <w:tc>
          <w:tcPr>
            <w:tcW w:w="2189" w:type="pct"/>
            <w:tcBorders>
              <w:top w:val="nil"/>
              <w:left w:val="nil"/>
              <w:bottom w:val="single" w:color="auto" w:sz="4" w:space="0"/>
              <w:right w:val="single" w:color="auto" w:sz="4" w:space="0"/>
            </w:tcBorders>
            <w:shd w:val="clear" w:color="auto" w:fill="auto"/>
            <w:vAlign w:val="center"/>
          </w:tcPr>
          <w:p w14:paraId="25B321E6">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锐捷RG-S5750C-28SFP4XS-H</w:t>
            </w:r>
          </w:p>
        </w:tc>
        <w:tc>
          <w:tcPr>
            <w:tcW w:w="501" w:type="pct"/>
            <w:tcBorders>
              <w:top w:val="nil"/>
              <w:left w:val="nil"/>
              <w:bottom w:val="single" w:color="auto" w:sz="4" w:space="0"/>
              <w:right w:val="single" w:color="auto" w:sz="4" w:space="0"/>
            </w:tcBorders>
            <w:shd w:val="clear" w:color="auto" w:fill="auto"/>
            <w:vAlign w:val="center"/>
          </w:tcPr>
          <w:p w14:paraId="64284327">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2</w:t>
            </w:r>
          </w:p>
        </w:tc>
        <w:tc>
          <w:tcPr>
            <w:tcW w:w="430" w:type="pct"/>
            <w:tcBorders>
              <w:top w:val="nil"/>
              <w:left w:val="nil"/>
              <w:bottom w:val="single" w:color="auto" w:sz="4" w:space="0"/>
              <w:right w:val="single" w:color="auto" w:sz="4" w:space="0"/>
            </w:tcBorders>
            <w:shd w:val="clear" w:color="auto" w:fill="auto"/>
            <w:vAlign w:val="center"/>
          </w:tcPr>
          <w:p w14:paraId="77A51DC2">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台</w:t>
            </w:r>
          </w:p>
        </w:tc>
      </w:tr>
      <w:tr w14:paraId="6B9DE72C">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32BDAD3C">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17</w:t>
            </w:r>
          </w:p>
        </w:tc>
        <w:tc>
          <w:tcPr>
            <w:tcW w:w="1378" w:type="pct"/>
            <w:tcBorders>
              <w:top w:val="nil"/>
              <w:left w:val="nil"/>
              <w:bottom w:val="single" w:color="auto" w:sz="4" w:space="0"/>
              <w:right w:val="single" w:color="auto" w:sz="4" w:space="0"/>
            </w:tcBorders>
            <w:shd w:val="clear" w:color="auto" w:fill="auto"/>
            <w:vAlign w:val="center"/>
          </w:tcPr>
          <w:p w14:paraId="31ABA0AD">
            <w:pPr>
              <w:widowControl/>
              <w:spacing w:line="240" w:lineRule="auto"/>
              <w:jc w:val="left"/>
              <w:rPr>
                <w:rFonts w:hint="eastAsia" w:ascii="宋体" w:hAnsi="宋体" w:cs="宋体"/>
                <w:color w:val="auto"/>
                <w:kern w:val="0"/>
                <w:sz w:val="22"/>
              </w:rPr>
            </w:pPr>
            <w:r>
              <w:rPr>
                <w:rFonts w:hint="eastAsia" w:ascii="宋体" w:hAnsi="宋体" w:cs="宋体"/>
                <w:color w:val="auto"/>
                <w:kern w:val="0"/>
                <w:sz w:val="22"/>
              </w:rPr>
              <w:t>无线控制器</w:t>
            </w:r>
          </w:p>
        </w:tc>
        <w:tc>
          <w:tcPr>
            <w:tcW w:w="2189" w:type="pct"/>
            <w:tcBorders>
              <w:top w:val="nil"/>
              <w:left w:val="nil"/>
              <w:bottom w:val="single" w:color="auto" w:sz="4" w:space="0"/>
              <w:right w:val="single" w:color="auto" w:sz="4" w:space="0"/>
            </w:tcBorders>
            <w:shd w:val="clear" w:color="auto" w:fill="auto"/>
            <w:vAlign w:val="center"/>
          </w:tcPr>
          <w:p w14:paraId="203FEA6F">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锐捷RG-WS6812</w:t>
            </w:r>
          </w:p>
        </w:tc>
        <w:tc>
          <w:tcPr>
            <w:tcW w:w="501" w:type="pct"/>
            <w:tcBorders>
              <w:top w:val="nil"/>
              <w:left w:val="nil"/>
              <w:bottom w:val="single" w:color="auto" w:sz="4" w:space="0"/>
              <w:right w:val="single" w:color="auto" w:sz="4" w:space="0"/>
            </w:tcBorders>
            <w:shd w:val="clear" w:color="auto" w:fill="auto"/>
            <w:vAlign w:val="center"/>
          </w:tcPr>
          <w:p w14:paraId="4F117924">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1</w:t>
            </w:r>
          </w:p>
        </w:tc>
        <w:tc>
          <w:tcPr>
            <w:tcW w:w="430" w:type="pct"/>
            <w:tcBorders>
              <w:top w:val="nil"/>
              <w:left w:val="nil"/>
              <w:bottom w:val="single" w:color="auto" w:sz="4" w:space="0"/>
              <w:right w:val="single" w:color="auto" w:sz="4" w:space="0"/>
            </w:tcBorders>
            <w:shd w:val="clear" w:color="auto" w:fill="auto"/>
            <w:vAlign w:val="center"/>
          </w:tcPr>
          <w:p w14:paraId="6C614B98">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台</w:t>
            </w:r>
          </w:p>
        </w:tc>
      </w:tr>
      <w:tr w14:paraId="1435C592">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23BA84FD">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18</w:t>
            </w:r>
          </w:p>
        </w:tc>
        <w:tc>
          <w:tcPr>
            <w:tcW w:w="1378" w:type="pct"/>
            <w:tcBorders>
              <w:top w:val="nil"/>
              <w:left w:val="nil"/>
              <w:bottom w:val="single" w:color="auto" w:sz="4" w:space="0"/>
              <w:right w:val="single" w:color="auto" w:sz="4" w:space="0"/>
            </w:tcBorders>
            <w:shd w:val="clear" w:color="auto" w:fill="auto"/>
            <w:vAlign w:val="center"/>
          </w:tcPr>
          <w:p w14:paraId="458C9715">
            <w:pPr>
              <w:widowControl/>
              <w:spacing w:line="240" w:lineRule="auto"/>
              <w:jc w:val="left"/>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上网行为审计系统</w:t>
            </w:r>
          </w:p>
        </w:tc>
        <w:tc>
          <w:tcPr>
            <w:tcW w:w="2189" w:type="pct"/>
            <w:tcBorders>
              <w:top w:val="nil"/>
              <w:left w:val="nil"/>
              <w:bottom w:val="single" w:color="auto" w:sz="4" w:space="0"/>
              <w:right w:val="single" w:color="auto" w:sz="4" w:space="0"/>
            </w:tcBorders>
            <w:shd w:val="clear" w:color="auto" w:fill="auto"/>
            <w:vAlign w:val="center"/>
          </w:tcPr>
          <w:p w14:paraId="3D8CCACF">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锐捷RG-UAC 6000-E50C</w:t>
            </w:r>
          </w:p>
        </w:tc>
        <w:tc>
          <w:tcPr>
            <w:tcW w:w="501" w:type="pct"/>
            <w:tcBorders>
              <w:top w:val="nil"/>
              <w:left w:val="nil"/>
              <w:bottom w:val="single" w:color="auto" w:sz="4" w:space="0"/>
              <w:right w:val="single" w:color="auto" w:sz="4" w:space="0"/>
            </w:tcBorders>
            <w:shd w:val="clear" w:color="auto" w:fill="auto"/>
            <w:vAlign w:val="center"/>
          </w:tcPr>
          <w:p w14:paraId="5D4D3A4B">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1</w:t>
            </w:r>
          </w:p>
        </w:tc>
        <w:tc>
          <w:tcPr>
            <w:tcW w:w="430" w:type="pct"/>
            <w:tcBorders>
              <w:top w:val="nil"/>
              <w:left w:val="nil"/>
              <w:bottom w:val="single" w:color="auto" w:sz="4" w:space="0"/>
              <w:right w:val="single" w:color="auto" w:sz="4" w:space="0"/>
            </w:tcBorders>
            <w:shd w:val="clear" w:color="auto" w:fill="auto"/>
            <w:vAlign w:val="center"/>
          </w:tcPr>
          <w:p w14:paraId="76C239F1">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台</w:t>
            </w:r>
          </w:p>
        </w:tc>
      </w:tr>
      <w:tr w14:paraId="337D36B2">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557392AA">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19</w:t>
            </w:r>
          </w:p>
        </w:tc>
        <w:tc>
          <w:tcPr>
            <w:tcW w:w="1378" w:type="pct"/>
            <w:tcBorders>
              <w:top w:val="nil"/>
              <w:left w:val="nil"/>
              <w:bottom w:val="single" w:color="auto" w:sz="4" w:space="0"/>
              <w:right w:val="single" w:color="auto" w:sz="4" w:space="0"/>
            </w:tcBorders>
            <w:shd w:val="clear" w:color="auto" w:fill="auto"/>
            <w:vAlign w:val="center"/>
          </w:tcPr>
          <w:p w14:paraId="4DCE5E1F">
            <w:pPr>
              <w:widowControl/>
              <w:spacing w:line="240" w:lineRule="auto"/>
              <w:jc w:val="left"/>
              <w:rPr>
                <w:rFonts w:hint="eastAsia" w:ascii="宋体" w:hAnsi="宋体" w:cs="宋体"/>
                <w:color w:val="auto"/>
                <w:kern w:val="0"/>
                <w:sz w:val="22"/>
              </w:rPr>
            </w:pPr>
            <w:r>
              <w:rPr>
                <w:rFonts w:hint="eastAsia" w:ascii="宋体" w:hAnsi="宋体" w:cs="宋体"/>
                <w:color w:val="auto"/>
                <w:kern w:val="0"/>
                <w:sz w:val="22"/>
              </w:rPr>
              <w:t>无线</w:t>
            </w:r>
            <w:r>
              <w:rPr>
                <w:rFonts w:hint="eastAsia" w:ascii="宋体" w:hAnsi="宋体" w:cs="宋体"/>
                <w:color w:val="auto"/>
                <w:kern w:val="0"/>
                <w:sz w:val="22"/>
                <w:lang w:val="en-US" w:eastAsia="zh-CN"/>
              </w:rPr>
              <w:t>网络管理</w:t>
            </w:r>
            <w:r>
              <w:rPr>
                <w:rFonts w:hint="eastAsia" w:ascii="宋体" w:hAnsi="宋体" w:cs="宋体"/>
                <w:color w:val="auto"/>
                <w:kern w:val="0"/>
                <w:sz w:val="22"/>
              </w:rPr>
              <w:t>平台</w:t>
            </w:r>
          </w:p>
        </w:tc>
        <w:tc>
          <w:tcPr>
            <w:tcW w:w="2189" w:type="pct"/>
            <w:tcBorders>
              <w:top w:val="nil"/>
              <w:left w:val="nil"/>
              <w:bottom w:val="single" w:color="auto" w:sz="4" w:space="0"/>
              <w:right w:val="single" w:color="auto" w:sz="4" w:space="0"/>
            </w:tcBorders>
            <w:shd w:val="clear" w:color="auto" w:fill="auto"/>
            <w:vAlign w:val="center"/>
          </w:tcPr>
          <w:p w14:paraId="00FDA75A">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锐捷RG-WIS</w:t>
            </w:r>
          </w:p>
        </w:tc>
        <w:tc>
          <w:tcPr>
            <w:tcW w:w="501" w:type="pct"/>
            <w:tcBorders>
              <w:top w:val="nil"/>
              <w:left w:val="nil"/>
              <w:bottom w:val="single" w:color="auto" w:sz="4" w:space="0"/>
              <w:right w:val="single" w:color="auto" w:sz="4" w:space="0"/>
            </w:tcBorders>
            <w:shd w:val="clear" w:color="auto" w:fill="auto"/>
            <w:vAlign w:val="center"/>
          </w:tcPr>
          <w:p w14:paraId="1E09E43D">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1</w:t>
            </w:r>
          </w:p>
        </w:tc>
        <w:tc>
          <w:tcPr>
            <w:tcW w:w="430" w:type="pct"/>
            <w:tcBorders>
              <w:top w:val="nil"/>
              <w:left w:val="nil"/>
              <w:bottom w:val="single" w:color="auto" w:sz="4" w:space="0"/>
              <w:right w:val="single" w:color="auto" w:sz="4" w:space="0"/>
            </w:tcBorders>
            <w:shd w:val="clear" w:color="auto" w:fill="auto"/>
            <w:vAlign w:val="center"/>
          </w:tcPr>
          <w:p w14:paraId="7C85C901">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套</w:t>
            </w:r>
          </w:p>
        </w:tc>
      </w:tr>
      <w:tr w14:paraId="0CCA1BD7">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65A8082E">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20</w:t>
            </w:r>
          </w:p>
        </w:tc>
        <w:tc>
          <w:tcPr>
            <w:tcW w:w="1378" w:type="pct"/>
            <w:tcBorders>
              <w:top w:val="nil"/>
              <w:left w:val="nil"/>
              <w:bottom w:val="single" w:color="auto" w:sz="4" w:space="0"/>
              <w:right w:val="single" w:color="auto" w:sz="4" w:space="0"/>
            </w:tcBorders>
            <w:shd w:val="clear" w:color="auto" w:fill="auto"/>
            <w:vAlign w:val="center"/>
          </w:tcPr>
          <w:p w14:paraId="7A4EAB6B">
            <w:pPr>
              <w:widowControl/>
              <w:spacing w:line="240" w:lineRule="auto"/>
              <w:jc w:val="left"/>
              <w:rPr>
                <w:rFonts w:hint="eastAsia" w:ascii="宋体" w:hAnsi="宋体" w:cs="宋体"/>
                <w:color w:val="auto"/>
                <w:kern w:val="0"/>
                <w:sz w:val="22"/>
              </w:rPr>
            </w:pPr>
            <w:r>
              <w:rPr>
                <w:rFonts w:hint="eastAsia" w:ascii="宋体" w:hAnsi="宋体" w:cs="宋体"/>
                <w:color w:val="auto"/>
                <w:kern w:val="0"/>
                <w:sz w:val="22"/>
                <w:lang w:val="en-US" w:eastAsia="zh-CN"/>
              </w:rPr>
              <w:t>无线</w:t>
            </w:r>
            <w:r>
              <w:rPr>
                <w:rFonts w:hint="eastAsia" w:ascii="宋体" w:hAnsi="宋体" w:cs="宋体"/>
                <w:color w:val="auto"/>
                <w:kern w:val="0"/>
                <w:sz w:val="22"/>
              </w:rPr>
              <w:t>认证平台</w:t>
            </w:r>
          </w:p>
        </w:tc>
        <w:tc>
          <w:tcPr>
            <w:tcW w:w="2189" w:type="pct"/>
            <w:tcBorders>
              <w:top w:val="nil"/>
              <w:left w:val="nil"/>
              <w:bottom w:val="single" w:color="auto" w:sz="4" w:space="0"/>
              <w:right w:val="single" w:color="auto" w:sz="4" w:space="0"/>
            </w:tcBorders>
            <w:shd w:val="clear" w:color="auto" w:fill="auto"/>
            <w:vAlign w:val="center"/>
          </w:tcPr>
          <w:p w14:paraId="3713187D">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锐捷RG-SMP 2.X专业版</w:t>
            </w:r>
          </w:p>
        </w:tc>
        <w:tc>
          <w:tcPr>
            <w:tcW w:w="501" w:type="pct"/>
            <w:tcBorders>
              <w:top w:val="nil"/>
              <w:left w:val="nil"/>
              <w:bottom w:val="single" w:color="auto" w:sz="4" w:space="0"/>
              <w:right w:val="single" w:color="auto" w:sz="4" w:space="0"/>
            </w:tcBorders>
            <w:shd w:val="clear" w:color="auto" w:fill="auto"/>
            <w:vAlign w:val="center"/>
          </w:tcPr>
          <w:p w14:paraId="729F4D8C">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1</w:t>
            </w:r>
          </w:p>
        </w:tc>
        <w:tc>
          <w:tcPr>
            <w:tcW w:w="430" w:type="pct"/>
            <w:tcBorders>
              <w:top w:val="nil"/>
              <w:left w:val="nil"/>
              <w:bottom w:val="single" w:color="auto" w:sz="4" w:space="0"/>
              <w:right w:val="single" w:color="auto" w:sz="4" w:space="0"/>
            </w:tcBorders>
            <w:shd w:val="clear" w:color="auto" w:fill="auto"/>
            <w:vAlign w:val="center"/>
          </w:tcPr>
          <w:p w14:paraId="646EE167">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套</w:t>
            </w:r>
          </w:p>
        </w:tc>
      </w:tr>
      <w:tr w14:paraId="6045712C">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409ABE67">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21</w:t>
            </w:r>
          </w:p>
        </w:tc>
        <w:tc>
          <w:tcPr>
            <w:tcW w:w="1378" w:type="pct"/>
            <w:tcBorders>
              <w:top w:val="nil"/>
              <w:left w:val="nil"/>
              <w:bottom w:val="single" w:color="auto" w:sz="4" w:space="0"/>
              <w:right w:val="single" w:color="auto" w:sz="4" w:space="0"/>
            </w:tcBorders>
            <w:shd w:val="clear" w:color="auto" w:fill="auto"/>
            <w:vAlign w:val="center"/>
          </w:tcPr>
          <w:p w14:paraId="0B875135">
            <w:pPr>
              <w:widowControl/>
              <w:spacing w:line="240" w:lineRule="auto"/>
              <w:jc w:val="left"/>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无线AP</w:t>
            </w:r>
          </w:p>
        </w:tc>
        <w:tc>
          <w:tcPr>
            <w:tcW w:w="2189" w:type="pct"/>
            <w:tcBorders>
              <w:top w:val="nil"/>
              <w:left w:val="nil"/>
              <w:bottom w:val="single" w:color="auto" w:sz="4" w:space="0"/>
              <w:right w:val="single" w:color="auto" w:sz="4" w:space="0"/>
            </w:tcBorders>
            <w:shd w:val="clear" w:color="auto" w:fill="auto"/>
            <w:vAlign w:val="center"/>
          </w:tcPr>
          <w:p w14:paraId="61432549">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锐捷RG-AP730-I</w:t>
            </w:r>
          </w:p>
        </w:tc>
        <w:tc>
          <w:tcPr>
            <w:tcW w:w="501" w:type="pct"/>
            <w:tcBorders>
              <w:top w:val="nil"/>
              <w:left w:val="nil"/>
              <w:bottom w:val="single" w:color="auto" w:sz="4" w:space="0"/>
              <w:right w:val="single" w:color="auto" w:sz="4" w:space="0"/>
            </w:tcBorders>
            <w:shd w:val="clear" w:color="auto" w:fill="auto"/>
            <w:vAlign w:val="center"/>
          </w:tcPr>
          <w:p w14:paraId="67FA42D9">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34</w:t>
            </w:r>
          </w:p>
        </w:tc>
        <w:tc>
          <w:tcPr>
            <w:tcW w:w="430" w:type="pct"/>
            <w:tcBorders>
              <w:top w:val="nil"/>
              <w:left w:val="nil"/>
              <w:bottom w:val="single" w:color="auto" w:sz="4" w:space="0"/>
              <w:right w:val="single" w:color="auto" w:sz="4" w:space="0"/>
            </w:tcBorders>
            <w:shd w:val="clear" w:color="auto" w:fill="auto"/>
            <w:vAlign w:val="center"/>
          </w:tcPr>
          <w:p w14:paraId="06E37D2A">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台</w:t>
            </w:r>
          </w:p>
        </w:tc>
      </w:tr>
      <w:tr w14:paraId="4337F55D">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631398AC">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22</w:t>
            </w:r>
          </w:p>
        </w:tc>
        <w:tc>
          <w:tcPr>
            <w:tcW w:w="1378" w:type="pct"/>
            <w:tcBorders>
              <w:top w:val="nil"/>
              <w:left w:val="nil"/>
              <w:bottom w:val="single" w:color="auto" w:sz="4" w:space="0"/>
              <w:right w:val="single" w:color="auto" w:sz="4" w:space="0"/>
            </w:tcBorders>
            <w:shd w:val="clear" w:color="auto" w:fill="auto"/>
            <w:vAlign w:val="center"/>
          </w:tcPr>
          <w:p w14:paraId="01D4E9B6">
            <w:pPr>
              <w:widowControl/>
              <w:spacing w:line="240" w:lineRule="auto"/>
              <w:jc w:val="left"/>
              <w:rPr>
                <w:rFonts w:hint="eastAsia" w:ascii="宋体" w:hAnsi="宋体" w:cs="宋体"/>
                <w:color w:val="auto"/>
                <w:kern w:val="0"/>
                <w:sz w:val="22"/>
              </w:rPr>
            </w:pPr>
            <w:r>
              <w:rPr>
                <w:rFonts w:hint="eastAsia" w:ascii="宋体" w:hAnsi="宋体" w:cs="宋体"/>
                <w:color w:val="auto"/>
                <w:kern w:val="0"/>
                <w:sz w:val="22"/>
                <w:lang w:val="en-US" w:eastAsia="zh-CN"/>
              </w:rPr>
              <w:t>无线AP</w:t>
            </w:r>
          </w:p>
        </w:tc>
        <w:tc>
          <w:tcPr>
            <w:tcW w:w="2189" w:type="pct"/>
            <w:tcBorders>
              <w:top w:val="nil"/>
              <w:left w:val="nil"/>
              <w:bottom w:val="single" w:color="auto" w:sz="4" w:space="0"/>
              <w:right w:val="single" w:color="auto" w:sz="4" w:space="0"/>
            </w:tcBorders>
            <w:shd w:val="clear" w:color="auto" w:fill="auto"/>
            <w:vAlign w:val="center"/>
          </w:tcPr>
          <w:p w14:paraId="60169BD2">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锐捷RG-AP180</w:t>
            </w:r>
          </w:p>
        </w:tc>
        <w:tc>
          <w:tcPr>
            <w:tcW w:w="501" w:type="pct"/>
            <w:tcBorders>
              <w:top w:val="nil"/>
              <w:left w:val="nil"/>
              <w:bottom w:val="single" w:color="auto" w:sz="4" w:space="0"/>
              <w:right w:val="single" w:color="auto" w:sz="4" w:space="0"/>
            </w:tcBorders>
            <w:shd w:val="clear" w:color="auto" w:fill="auto"/>
            <w:vAlign w:val="center"/>
          </w:tcPr>
          <w:p w14:paraId="5E64A3AD">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41</w:t>
            </w:r>
          </w:p>
        </w:tc>
        <w:tc>
          <w:tcPr>
            <w:tcW w:w="430" w:type="pct"/>
            <w:tcBorders>
              <w:top w:val="nil"/>
              <w:left w:val="nil"/>
              <w:bottom w:val="single" w:color="auto" w:sz="4" w:space="0"/>
              <w:right w:val="single" w:color="auto" w:sz="4" w:space="0"/>
            </w:tcBorders>
            <w:shd w:val="clear" w:color="auto" w:fill="auto"/>
            <w:vAlign w:val="center"/>
          </w:tcPr>
          <w:p w14:paraId="55E81344">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台</w:t>
            </w:r>
          </w:p>
        </w:tc>
      </w:tr>
      <w:tr w14:paraId="76E3D6B2">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54CCCC92">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23</w:t>
            </w:r>
          </w:p>
        </w:tc>
        <w:tc>
          <w:tcPr>
            <w:tcW w:w="1378" w:type="pct"/>
            <w:tcBorders>
              <w:top w:val="nil"/>
              <w:left w:val="nil"/>
              <w:bottom w:val="single" w:color="auto" w:sz="4" w:space="0"/>
              <w:right w:val="single" w:color="auto" w:sz="4" w:space="0"/>
            </w:tcBorders>
            <w:shd w:val="clear" w:color="auto" w:fill="auto"/>
            <w:vAlign w:val="center"/>
          </w:tcPr>
          <w:p w14:paraId="4FD0EA6F">
            <w:pPr>
              <w:widowControl/>
              <w:spacing w:line="240" w:lineRule="auto"/>
              <w:jc w:val="left"/>
              <w:rPr>
                <w:rFonts w:hint="eastAsia" w:ascii="宋体" w:hAnsi="宋体" w:cs="宋体"/>
                <w:color w:val="auto"/>
                <w:kern w:val="0"/>
                <w:sz w:val="22"/>
              </w:rPr>
            </w:pPr>
            <w:r>
              <w:rPr>
                <w:rFonts w:hint="eastAsia" w:ascii="宋体" w:hAnsi="宋体" w:cs="宋体"/>
                <w:color w:val="auto"/>
                <w:kern w:val="0"/>
                <w:sz w:val="22"/>
                <w:lang w:val="en-US" w:eastAsia="zh-CN"/>
              </w:rPr>
              <w:t>无线AP</w:t>
            </w:r>
          </w:p>
        </w:tc>
        <w:tc>
          <w:tcPr>
            <w:tcW w:w="2189" w:type="pct"/>
            <w:tcBorders>
              <w:top w:val="nil"/>
              <w:left w:val="nil"/>
              <w:bottom w:val="single" w:color="auto" w:sz="4" w:space="0"/>
              <w:right w:val="single" w:color="auto" w:sz="4" w:space="0"/>
            </w:tcBorders>
            <w:shd w:val="clear" w:color="auto" w:fill="auto"/>
            <w:vAlign w:val="center"/>
          </w:tcPr>
          <w:p w14:paraId="1CBE85A9">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锐捷RG-AP630(IDA2)</w:t>
            </w:r>
          </w:p>
        </w:tc>
        <w:tc>
          <w:tcPr>
            <w:tcW w:w="501" w:type="pct"/>
            <w:tcBorders>
              <w:top w:val="nil"/>
              <w:left w:val="nil"/>
              <w:bottom w:val="single" w:color="auto" w:sz="4" w:space="0"/>
              <w:right w:val="single" w:color="auto" w:sz="4" w:space="0"/>
            </w:tcBorders>
            <w:shd w:val="clear" w:color="auto" w:fill="auto"/>
            <w:vAlign w:val="center"/>
          </w:tcPr>
          <w:p w14:paraId="541A55FF">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2</w:t>
            </w:r>
          </w:p>
        </w:tc>
        <w:tc>
          <w:tcPr>
            <w:tcW w:w="430" w:type="pct"/>
            <w:tcBorders>
              <w:top w:val="nil"/>
              <w:left w:val="nil"/>
              <w:bottom w:val="single" w:color="auto" w:sz="4" w:space="0"/>
              <w:right w:val="single" w:color="auto" w:sz="4" w:space="0"/>
            </w:tcBorders>
            <w:shd w:val="clear" w:color="auto" w:fill="auto"/>
            <w:vAlign w:val="center"/>
          </w:tcPr>
          <w:p w14:paraId="1161FAEB">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台</w:t>
            </w:r>
          </w:p>
        </w:tc>
      </w:tr>
      <w:tr w14:paraId="3FD59618">
        <w:tblPrEx>
          <w:tblCellMar>
            <w:top w:w="0" w:type="dxa"/>
            <w:left w:w="108" w:type="dxa"/>
            <w:bottom w:w="0" w:type="dxa"/>
            <w:right w:w="108" w:type="dxa"/>
          </w:tblCellMar>
        </w:tblPrEx>
        <w:trPr>
          <w:trHeight w:val="283" w:hRule="atLeast"/>
        </w:trPr>
        <w:tc>
          <w:tcPr>
            <w:tcW w:w="500" w:type="pct"/>
            <w:tcBorders>
              <w:top w:val="nil"/>
              <w:left w:val="single" w:color="auto" w:sz="4" w:space="0"/>
              <w:bottom w:val="single" w:color="auto" w:sz="4" w:space="0"/>
              <w:right w:val="single" w:color="auto" w:sz="4" w:space="0"/>
            </w:tcBorders>
            <w:shd w:val="clear" w:color="auto" w:fill="auto"/>
            <w:vAlign w:val="center"/>
          </w:tcPr>
          <w:p w14:paraId="1DB055E4">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24</w:t>
            </w:r>
          </w:p>
        </w:tc>
        <w:tc>
          <w:tcPr>
            <w:tcW w:w="1378" w:type="pct"/>
            <w:tcBorders>
              <w:top w:val="nil"/>
              <w:left w:val="nil"/>
              <w:bottom w:val="single" w:color="auto" w:sz="4" w:space="0"/>
              <w:right w:val="single" w:color="auto" w:sz="4" w:space="0"/>
            </w:tcBorders>
            <w:shd w:val="clear" w:color="auto" w:fill="auto"/>
            <w:vAlign w:val="center"/>
          </w:tcPr>
          <w:p w14:paraId="10DBBC9C">
            <w:pPr>
              <w:widowControl/>
              <w:spacing w:line="240" w:lineRule="auto"/>
              <w:jc w:val="left"/>
              <w:rPr>
                <w:rFonts w:hint="eastAsia" w:ascii="宋体" w:hAnsi="宋体" w:cs="宋体"/>
                <w:color w:val="auto"/>
                <w:kern w:val="0"/>
                <w:sz w:val="22"/>
              </w:rPr>
            </w:pPr>
            <w:r>
              <w:rPr>
                <w:rFonts w:hint="eastAsia" w:ascii="宋体" w:hAnsi="宋体" w:cs="宋体"/>
                <w:color w:val="auto"/>
                <w:kern w:val="0"/>
                <w:sz w:val="22"/>
              </w:rPr>
              <w:t>POE交换机</w:t>
            </w:r>
          </w:p>
        </w:tc>
        <w:tc>
          <w:tcPr>
            <w:tcW w:w="2189" w:type="pct"/>
            <w:tcBorders>
              <w:top w:val="nil"/>
              <w:left w:val="nil"/>
              <w:bottom w:val="single" w:color="auto" w:sz="4" w:space="0"/>
              <w:right w:val="single" w:color="auto" w:sz="4" w:space="0"/>
            </w:tcBorders>
            <w:shd w:val="clear" w:color="auto" w:fill="auto"/>
            <w:vAlign w:val="center"/>
          </w:tcPr>
          <w:p w14:paraId="58DF69AA">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锐捷RG-S2910-24GT4XS-UP-H(V3.0)</w:t>
            </w:r>
          </w:p>
        </w:tc>
        <w:tc>
          <w:tcPr>
            <w:tcW w:w="501" w:type="pct"/>
            <w:tcBorders>
              <w:top w:val="nil"/>
              <w:left w:val="nil"/>
              <w:bottom w:val="single" w:color="auto" w:sz="4" w:space="0"/>
              <w:right w:val="single" w:color="auto" w:sz="4" w:space="0"/>
            </w:tcBorders>
            <w:shd w:val="clear" w:color="auto" w:fill="auto"/>
            <w:vAlign w:val="center"/>
          </w:tcPr>
          <w:p w14:paraId="0DE5730E">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4</w:t>
            </w:r>
          </w:p>
        </w:tc>
        <w:tc>
          <w:tcPr>
            <w:tcW w:w="430" w:type="pct"/>
            <w:tcBorders>
              <w:top w:val="nil"/>
              <w:left w:val="nil"/>
              <w:bottom w:val="single" w:color="auto" w:sz="4" w:space="0"/>
              <w:right w:val="single" w:color="auto" w:sz="4" w:space="0"/>
            </w:tcBorders>
            <w:shd w:val="clear" w:color="auto" w:fill="auto"/>
            <w:vAlign w:val="center"/>
          </w:tcPr>
          <w:p w14:paraId="367BA0D3">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台</w:t>
            </w:r>
          </w:p>
        </w:tc>
      </w:tr>
      <w:tr w14:paraId="35BF97E3">
        <w:tblPrEx>
          <w:tblCellMar>
            <w:top w:w="0" w:type="dxa"/>
            <w:left w:w="108" w:type="dxa"/>
            <w:bottom w:w="0" w:type="dxa"/>
            <w:right w:w="108" w:type="dxa"/>
          </w:tblCellMar>
        </w:tblPrEx>
        <w:trPr>
          <w:trHeight w:val="283" w:hRule="atLeast"/>
        </w:trPr>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7FEBEF95">
            <w:pPr>
              <w:keepNext w:val="0"/>
              <w:keepLines w:val="0"/>
              <w:widowControl/>
              <w:suppressLineNumbers w:val="0"/>
              <w:jc w:val="center"/>
              <w:textAlignment w:val="center"/>
              <w:rPr>
                <w:rFonts w:hint="eastAsia" w:ascii="宋体" w:hAnsi="宋体" w:cs="宋体"/>
                <w:color w:val="auto"/>
                <w:kern w:val="0"/>
                <w:sz w:val="22"/>
              </w:rPr>
            </w:pPr>
            <w:r>
              <w:rPr>
                <w:rFonts w:hint="eastAsia" w:ascii="宋体" w:hAnsi="宋体" w:eastAsia="宋体" w:cs="宋体"/>
                <w:i w:val="0"/>
                <w:iCs w:val="0"/>
                <w:color w:val="auto"/>
                <w:kern w:val="0"/>
                <w:sz w:val="22"/>
                <w:szCs w:val="22"/>
                <w:u w:val="none"/>
                <w:lang w:val="en-US" w:eastAsia="zh-CN" w:bidi="ar"/>
              </w:rPr>
              <w:t>25</w:t>
            </w:r>
          </w:p>
        </w:tc>
        <w:tc>
          <w:tcPr>
            <w:tcW w:w="1378" w:type="pct"/>
            <w:tcBorders>
              <w:top w:val="single" w:color="auto" w:sz="4" w:space="0"/>
              <w:left w:val="single" w:color="auto" w:sz="4" w:space="0"/>
              <w:bottom w:val="single" w:color="auto" w:sz="4" w:space="0"/>
              <w:right w:val="single" w:color="auto" w:sz="4" w:space="0"/>
            </w:tcBorders>
            <w:shd w:val="clear" w:color="auto" w:fill="auto"/>
            <w:vAlign w:val="center"/>
          </w:tcPr>
          <w:p w14:paraId="1953114E">
            <w:pPr>
              <w:widowControl/>
              <w:spacing w:line="240" w:lineRule="auto"/>
              <w:jc w:val="left"/>
              <w:rPr>
                <w:rFonts w:hint="eastAsia" w:ascii="宋体" w:hAnsi="宋体" w:cs="宋体"/>
                <w:color w:val="auto"/>
                <w:kern w:val="0"/>
                <w:sz w:val="22"/>
              </w:rPr>
            </w:pPr>
            <w:r>
              <w:rPr>
                <w:rFonts w:hint="eastAsia" w:ascii="宋体" w:hAnsi="宋体" w:cs="宋体"/>
                <w:color w:val="auto"/>
                <w:kern w:val="0"/>
                <w:sz w:val="22"/>
              </w:rPr>
              <w:t>POE交换机</w:t>
            </w:r>
          </w:p>
        </w:tc>
        <w:tc>
          <w:tcPr>
            <w:tcW w:w="2189" w:type="pct"/>
            <w:tcBorders>
              <w:top w:val="single" w:color="auto" w:sz="4" w:space="0"/>
              <w:left w:val="single" w:color="auto" w:sz="4" w:space="0"/>
              <w:bottom w:val="single" w:color="auto" w:sz="4" w:space="0"/>
              <w:right w:val="single" w:color="auto" w:sz="4" w:space="0"/>
            </w:tcBorders>
            <w:shd w:val="clear" w:color="auto" w:fill="auto"/>
            <w:vAlign w:val="center"/>
          </w:tcPr>
          <w:p w14:paraId="22CB9FA6">
            <w:pPr>
              <w:widowControl/>
              <w:spacing w:line="24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锐捷RG-S2910-10GT2SFP-UP-H(V3.0)</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78B873A0">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27</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5738B689">
            <w:pPr>
              <w:widowControl/>
              <w:spacing w:line="240" w:lineRule="auto"/>
              <w:jc w:val="center"/>
              <w:rPr>
                <w:rFonts w:hint="eastAsia" w:ascii="宋体" w:hAnsi="宋体" w:cs="宋体"/>
                <w:color w:val="auto"/>
                <w:kern w:val="0"/>
                <w:sz w:val="22"/>
              </w:rPr>
            </w:pPr>
            <w:r>
              <w:rPr>
                <w:rFonts w:hint="eastAsia" w:ascii="宋体" w:hAnsi="宋体" w:cs="宋体"/>
                <w:color w:val="auto"/>
                <w:kern w:val="0"/>
                <w:sz w:val="22"/>
              </w:rPr>
              <w:t>台</w:t>
            </w:r>
          </w:p>
        </w:tc>
      </w:tr>
      <w:tr w14:paraId="529D5111">
        <w:tblPrEx>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A2C393D">
            <w:pPr>
              <w:widowControl/>
              <w:tabs>
                <w:tab w:val="left" w:pos="2455"/>
              </w:tabs>
              <w:spacing w:line="240" w:lineRule="auto"/>
              <w:jc w:val="left"/>
              <w:rPr>
                <w:rFonts w:hint="eastAsia" w:ascii="宋体" w:hAnsi="宋体" w:eastAsia="宋体" w:cs="宋体"/>
                <w:color w:val="auto"/>
                <w:kern w:val="0"/>
                <w:sz w:val="22"/>
                <w:lang w:eastAsia="zh-CN"/>
              </w:rPr>
            </w:pPr>
            <w:bookmarkStart w:id="3" w:name="_Toc6172"/>
            <w:r>
              <w:rPr>
                <w:rFonts w:hint="eastAsia" w:ascii="宋体" w:hAnsi="宋体" w:cs="宋体"/>
                <w:color w:val="auto"/>
                <w:kern w:val="0"/>
                <w:sz w:val="22"/>
                <w:lang w:eastAsia="zh-CN"/>
              </w:rPr>
              <w:tab/>
            </w:r>
            <w:r>
              <w:rPr>
                <w:rFonts w:hint="eastAsia" w:ascii="宋体" w:hAnsi="宋体" w:cs="宋体"/>
                <w:i w:val="0"/>
                <w:iCs w:val="0"/>
                <w:color w:val="auto"/>
                <w:kern w:val="0"/>
                <w:sz w:val="22"/>
                <w:szCs w:val="22"/>
                <w:u w:val="none"/>
                <w:lang w:val="en-US" w:eastAsia="zh-CN" w:bidi="ar"/>
              </w:rPr>
              <w:t>以上设备设施含配件</w:t>
            </w:r>
          </w:p>
        </w:tc>
      </w:tr>
    </w:tbl>
    <w:p w14:paraId="43AC7667">
      <w:pPr>
        <w:pStyle w:val="2"/>
        <w:numPr>
          <w:ilvl w:val="0"/>
          <w:numId w:val="1"/>
        </w:numPr>
        <w:rPr>
          <w:rFonts w:hint="eastAsia"/>
          <w:color w:val="auto"/>
          <w:lang w:val="en-US" w:eastAsia="zh-CN"/>
        </w:rPr>
      </w:pPr>
      <w:r>
        <w:rPr>
          <w:rFonts w:hint="eastAsia"/>
          <w:color w:val="auto"/>
        </w:rPr>
        <w:t>维保</w:t>
      </w:r>
      <w:r>
        <w:rPr>
          <w:rFonts w:hint="eastAsia"/>
          <w:color w:val="auto"/>
          <w:lang w:val="en-US" w:eastAsia="zh-CN"/>
        </w:rPr>
        <w:t>要求</w:t>
      </w:r>
      <w:bookmarkEnd w:id="3"/>
    </w:p>
    <w:p w14:paraId="686FBD37">
      <w:pPr>
        <w:pStyle w:val="3"/>
        <w:rPr>
          <w:rFonts w:hint="eastAsia"/>
          <w:color w:val="auto"/>
          <w:highlight w:val="none"/>
          <w:lang w:val="en-US" w:eastAsia="zh-CN"/>
        </w:rPr>
      </w:pPr>
      <w:bookmarkStart w:id="4" w:name="_Toc23857"/>
      <w:r>
        <w:rPr>
          <w:rFonts w:hint="eastAsia"/>
          <w:color w:val="auto"/>
          <w:highlight w:val="none"/>
          <w:lang w:val="en-US" w:eastAsia="zh-CN"/>
        </w:rPr>
        <w:t>（一）总体服务要求</w:t>
      </w:r>
      <w:bookmarkEnd w:id="4"/>
    </w:p>
    <w:p w14:paraId="73985F74">
      <w:pPr>
        <w:keepNext w:val="0"/>
        <w:keepLines w:val="0"/>
        <w:widowControl/>
        <w:suppressLineNumbers w:val="0"/>
        <w:ind w:firstLine="480" w:firstLineChars="200"/>
        <w:jc w:val="left"/>
        <w:rPr>
          <w:rFonts w:hint="eastAsia" w:ascii="宋体" w:hAnsi="宋体"/>
          <w:color w:val="auto"/>
          <w:szCs w:val="24"/>
          <w:highlight w:val="none"/>
          <w:shd w:val="clear" w:color="auto" w:fill="FFFFFF"/>
          <w:lang w:val="en-US" w:eastAsia="zh-CN"/>
        </w:rPr>
      </w:pPr>
      <w:r>
        <w:rPr>
          <w:rFonts w:hint="eastAsia" w:ascii="宋体" w:hAnsi="宋体"/>
          <w:color w:val="auto"/>
          <w:szCs w:val="24"/>
          <w:highlight w:val="none"/>
          <w:shd w:val="clear" w:color="auto" w:fill="FFFFFF"/>
          <w:lang w:val="en-US" w:eastAsia="zh-CN"/>
        </w:rPr>
        <w:t>1.维保服务包括设施设备的巡检、优化、故障维修、设备备件更换、现场应急处置服务</w:t>
      </w:r>
      <w:r>
        <w:rPr>
          <w:rFonts w:hint="eastAsia" w:ascii="宋体" w:hAnsi="宋体"/>
          <w:color w:val="auto"/>
          <w:szCs w:val="24"/>
          <w:highlight w:val="none"/>
          <w:shd w:val="clear" w:color="auto" w:fill="FFFFFF"/>
          <w:lang w:val="en-US" w:eastAsia="zh-CN"/>
        </w:rPr>
        <w:t>。</w:t>
      </w:r>
    </w:p>
    <w:p w14:paraId="25BFD452">
      <w:pPr>
        <w:keepNext w:val="0"/>
        <w:keepLines w:val="0"/>
        <w:widowControl/>
        <w:suppressLineNumbers w:val="0"/>
        <w:ind w:firstLine="480" w:firstLineChars="200"/>
        <w:jc w:val="left"/>
        <w:rPr>
          <w:rFonts w:hint="eastAsia" w:ascii="宋体" w:hAnsi="宋体"/>
          <w:color w:val="auto"/>
          <w:szCs w:val="24"/>
          <w:highlight w:val="none"/>
          <w:shd w:val="clear" w:color="auto" w:fill="FFFFFF"/>
          <w:lang w:val="en-US" w:eastAsia="zh-CN"/>
        </w:rPr>
      </w:pPr>
      <w:r>
        <w:rPr>
          <w:rFonts w:hint="eastAsia" w:ascii="宋体" w:hAnsi="宋体"/>
          <w:color w:val="auto"/>
          <w:szCs w:val="24"/>
          <w:highlight w:val="none"/>
          <w:shd w:val="clear" w:color="auto" w:fill="FFFFFF"/>
          <w:lang w:val="en-US" w:eastAsia="zh-CN"/>
        </w:rPr>
        <w:t>2、故障维修10分钟内响应，3小时内到达现场维修，一般故障24小时内修复，换件维修48小时内修复。</w:t>
      </w:r>
    </w:p>
    <w:p w14:paraId="4F8AB8CC">
      <w:pPr>
        <w:keepNext w:val="0"/>
        <w:keepLines w:val="0"/>
        <w:widowControl/>
        <w:suppressLineNumbers w:val="0"/>
        <w:ind w:firstLine="480" w:firstLineChars="200"/>
        <w:jc w:val="left"/>
        <w:rPr>
          <w:rFonts w:hint="eastAsia" w:ascii="宋体" w:hAnsi="宋体"/>
          <w:color w:val="auto"/>
          <w:szCs w:val="24"/>
          <w:highlight w:val="none"/>
          <w:shd w:val="clear" w:color="auto" w:fill="FFFFFF"/>
          <w:lang w:val="en-US" w:eastAsia="zh-CN"/>
        </w:rPr>
      </w:pPr>
      <w:r>
        <w:rPr>
          <w:rFonts w:hint="eastAsia" w:ascii="宋体" w:hAnsi="宋体"/>
          <w:color w:val="auto"/>
          <w:szCs w:val="24"/>
          <w:highlight w:val="none"/>
          <w:shd w:val="clear" w:color="auto" w:fill="FFFFFF"/>
          <w:lang w:val="en-US" w:eastAsia="zh-CN"/>
        </w:rPr>
        <w:t>3.设备备件更换服务。设施设备出现故障无法修复的提供备品备件服务，备件由供应商提供给采购人永久使用，且备件包含在维保总价中。</w:t>
      </w:r>
    </w:p>
    <w:p w14:paraId="592E6B51">
      <w:pPr>
        <w:keepNext w:val="0"/>
        <w:keepLines w:val="0"/>
        <w:widowControl/>
        <w:suppressLineNumbers w:val="0"/>
        <w:ind w:firstLine="480" w:firstLineChars="200"/>
        <w:jc w:val="left"/>
        <w:rPr>
          <w:rFonts w:hint="eastAsia" w:ascii="宋体" w:hAnsi="宋体"/>
          <w:color w:val="auto"/>
          <w:szCs w:val="24"/>
          <w:highlight w:val="none"/>
          <w:shd w:val="clear" w:color="auto" w:fill="FFFFFF"/>
          <w:lang w:val="en-US" w:eastAsia="zh-CN"/>
        </w:rPr>
      </w:pPr>
      <w:r>
        <w:rPr>
          <w:rFonts w:hint="eastAsia" w:ascii="宋体" w:hAnsi="宋体"/>
          <w:color w:val="auto"/>
          <w:szCs w:val="24"/>
          <w:highlight w:val="none"/>
          <w:shd w:val="clear" w:color="auto" w:fill="FFFFFF"/>
          <w:lang w:val="en-US" w:eastAsia="zh-CN"/>
        </w:rPr>
        <w:t>4现场应急处置服务，包括运行故障解决、灾难恢复等。</w:t>
      </w:r>
    </w:p>
    <w:p w14:paraId="68E8D2A7">
      <w:pPr>
        <w:pStyle w:val="3"/>
        <w:rPr>
          <w:rFonts w:hint="eastAsia" w:eastAsia="宋体"/>
          <w:color w:val="auto"/>
          <w:highlight w:val="none"/>
          <w:lang w:val="en-US" w:eastAsia="zh-CN"/>
        </w:rPr>
      </w:pPr>
      <w:bookmarkStart w:id="5" w:name="_Toc3175"/>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供配电系统维保</w:t>
      </w:r>
      <w:r>
        <w:rPr>
          <w:rFonts w:hint="eastAsia"/>
          <w:color w:val="auto"/>
          <w:highlight w:val="none"/>
          <w:lang w:val="en-US" w:eastAsia="zh-CN"/>
        </w:rPr>
        <w:t>要求</w:t>
      </w:r>
      <w:bookmarkEnd w:id="5"/>
    </w:p>
    <w:p w14:paraId="46E64E53">
      <w:pPr>
        <w:ind w:firstLine="480" w:firstLineChars="200"/>
        <w:rPr>
          <w:rFonts w:hint="eastAsia" w:ascii="宋体" w:hAnsi="宋体"/>
          <w:color w:val="auto"/>
          <w:szCs w:val="24"/>
          <w:highlight w:val="none"/>
          <w:shd w:val="clear" w:color="auto" w:fill="FFFFFF"/>
        </w:rPr>
      </w:pPr>
      <w:r>
        <w:rPr>
          <w:rFonts w:hint="eastAsia" w:ascii="宋体" w:hAnsi="宋体"/>
          <w:color w:val="auto"/>
          <w:szCs w:val="24"/>
          <w:highlight w:val="none"/>
          <w:shd w:val="clear" w:color="auto" w:fill="FFFFFF"/>
        </w:rPr>
        <w:t>1</w:t>
      </w:r>
      <w:r>
        <w:rPr>
          <w:rFonts w:hint="eastAsia" w:ascii="宋体" w:hAnsi="宋体"/>
          <w:color w:val="auto"/>
          <w:szCs w:val="24"/>
          <w:highlight w:val="none"/>
          <w:shd w:val="clear" w:color="auto" w:fill="FFFFFF"/>
          <w:lang w:eastAsia="zh-CN"/>
        </w:rPr>
        <w:t>.</w:t>
      </w:r>
      <w:r>
        <w:rPr>
          <w:rFonts w:hint="eastAsia" w:ascii="宋体" w:hAnsi="宋体"/>
          <w:color w:val="auto"/>
          <w:szCs w:val="24"/>
          <w:highlight w:val="none"/>
          <w:shd w:val="clear" w:color="auto" w:fill="FFFFFF"/>
        </w:rPr>
        <w:t>检查供电系统，包括配电设备、电源插座、电缆线路，确保电力稳定供应。</w:t>
      </w:r>
    </w:p>
    <w:p w14:paraId="0C579116">
      <w:pPr>
        <w:ind w:firstLine="482" w:firstLineChars="200"/>
        <w:rPr>
          <w:rFonts w:hint="eastAsia" w:ascii="宋体" w:hAnsi="宋体"/>
          <w:color w:val="auto"/>
          <w:szCs w:val="24"/>
          <w:highlight w:val="none"/>
        </w:rPr>
      </w:pPr>
      <w:r>
        <w:rPr>
          <w:rStyle w:val="21"/>
          <w:rFonts w:hint="eastAsia" w:ascii="宋体" w:hAnsi="宋体" w:cs="仿宋"/>
          <w:color w:val="auto"/>
          <w:szCs w:val="24"/>
          <w:highlight w:val="none"/>
        </w:rPr>
        <w:t>2</w:t>
      </w:r>
      <w:r>
        <w:rPr>
          <w:rStyle w:val="21"/>
          <w:rFonts w:hint="eastAsia" w:ascii="宋体" w:hAnsi="宋体" w:cs="仿宋"/>
          <w:color w:val="auto"/>
          <w:szCs w:val="24"/>
          <w:highlight w:val="none"/>
          <w:lang w:eastAsia="zh-CN"/>
        </w:rPr>
        <w:t>.</w:t>
      </w:r>
      <w:r>
        <w:rPr>
          <w:rStyle w:val="21"/>
          <w:rFonts w:hint="eastAsia" w:ascii="宋体" w:hAnsi="宋体" w:cs="仿宋"/>
          <w:color w:val="auto"/>
          <w:szCs w:val="24"/>
          <w:highlight w:val="none"/>
          <w:lang w:val="en-US" w:eastAsia="zh-CN"/>
        </w:rPr>
        <w:t>日常巡检</w:t>
      </w:r>
      <w:r>
        <w:rPr>
          <w:rStyle w:val="21"/>
          <w:rFonts w:hint="eastAsia" w:ascii="宋体" w:hAnsi="宋体" w:cs="仿宋"/>
          <w:color w:val="auto"/>
          <w:szCs w:val="24"/>
          <w:highlight w:val="none"/>
        </w:rPr>
        <w:t>：</w:t>
      </w:r>
      <w:r>
        <w:rPr>
          <w:rStyle w:val="21"/>
          <w:rFonts w:hint="eastAsia" w:ascii="宋体" w:hAnsi="宋体" w:cs="仿宋"/>
          <w:b w:val="0"/>
          <w:bCs/>
          <w:color w:val="auto"/>
          <w:szCs w:val="24"/>
          <w:highlight w:val="none"/>
        </w:rPr>
        <w:t>①</w:t>
      </w:r>
      <w:r>
        <w:rPr>
          <w:rFonts w:hint="eastAsia" w:ascii="宋体" w:hAnsi="宋体"/>
          <w:color w:val="auto"/>
          <w:szCs w:val="24"/>
          <w:highlight w:val="none"/>
          <w:shd w:val="clear" w:color="auto" w:fill="FFFFFF"/>
        </w:rPr>
        <w:t>配电室环境温度、洁净度，注意有无异味、异常声。②查看各个开关的仪表显示应正常；③查看各开关状态确认无误；④检查各开关有无异常声响、变形；⑤用点温仪测量开关温度并记录；</w:t>
      </w:r>
      <w:r>
        <w:rPr>
          <w:rFonts w:hint="eastAsia" w:ascii="宋体" w:hAnsi="宋体"/>
          <w:color w:val="auto"/>
          <w:szCs w:val="24"/>
          <w:highlight w:val="none"/>
        </w:rPr>
        <w:t>⑥</w:t>
      </w:r>
      <w:r>
        <w:rPr>
          <w:rFonts w:hint="eastAsia" w:ascii="宋体" w:hAnsi="宋体"/>
          <w:color w:val="auto"/>
          <w:szCs w:val="24"/>
          <w:highlight w:val="none"/>
          <w:shd w:val="clear" w:color="auto" w:fill="FFFFFF"/>
        </w:rPr>
        <w:t>检查变压器温度、声音、电压、电流、风机启动有无异常；</w:t>
      </w:r>
    </w:p>
    <w:p w14:paraId="16659EAF">
      <w:pPr>
        <w:ind w:firstLine="482" w:firstLineChars="200"/>
        <w:rPr>
          <w:rFonts w:hint="eastAsia" w:ascii="宋体" w:hAnsi="宋体"/>
          <w:color w:val="auto"/>
          <w:szCs w:val="24"/>
          <w:highlight w:val="none"/>
        </w:rPr>
      </w:pPr>
      <w:r>
        <w:rPr>
          <w:rStyle w:val="21"/>
          <w:rFonts w:hint="eastAsia" w:ascii="宋体" w:hAnsi="宋体" w:cs="仿宋"/>
          <w:color w:val="auto"/>
          <w:szCs w:val="24"/>
          <w:highlight w:val="none"/>
          <w:shd w:val="clear" w:color="auto" w:fill="FFFFFF"/>
        </w:rPr>
        <w:t>3</w:t>
      </w:r>
      <w:r>
        <w:rPr>
          <w:rStyle w:val="21"/>
          <w:rFonts w:hint="eastAsia" w:ascii="宋体" w:hAnsi="宋体" w:cs="仿宋"/>
          <w:color w:val="auto"/>
          <w:szCs w:val="24"/>
          <w:highlight w:val="none"/>
          <w:shd w:val="clear" w:color="auto" w:fill="FFFFFF"/>
          <w:lang w:eastAsia="zh-CN"/>
        </w:rPr>
        <w:t>.</w:t>
      </w:r>
      <w:r>
        <w:rPr>
          <w:rStyle w:val="21"/>
          <w:rFonts w:hint="eastAsia" w:ascii="宋体" w:hAnsi="宋体" w:cs="仿宋"/>
          <w:color w:val="auto"/>
          <w:szCs w:val="24"/>
          <w:highlight w:val="none"/>
          <w:shd w:val="clear" w:color="auto" w:fill="FFFFFF"/>
        </w:rPr>
        <w:t>巡视检查频次：</w:t>
      </w:r>
      <w:r>
        <w:rPr>
          <w:rFonts w:hint="eastAsia" w:ascii="宋体" w:hAnsi="宋体"/>
          <w:color w:val="auto"/>
          <w:szCs w:val="24"/>
          <w:highlight w:val="none"/>
          <w:shd w:val="clear" w:color="auto" w:fill="FFFFFF"/>
        </w:rPr>
        <w:t>每月</w:t>
      </w:r>
      <w:r>
        <w:rPr>
          <w:rStyle w:val="21"/>
          <w:rFonts w:hint="eastAsia" w:ascii="宋体" w:hAnsi="宋体" w:cs="仿宋"/>
          <w:color w:val="auto"/>
          <w:szCs w:val="24"/>
          <w:highlight w:val="none"/>
          <w:shd w:val="clear" w:color="auto" w:fill="FFFFFF"/>
        </w:rPr>
        <w:t>≥</w:t>
      </w:r>
      <w:r>
        <w:rPr>
          <w:rFonts w:hint="eastAsia" w:ascii="宋体" w:hAnsi="宋体"/>
          <w:color w:val="auto"/>
          <w:szCs w:val="24"/>
          <w:highlight w:val="none"/>
          <w:shd w:val="clear" w:color="auto" w:fill="FFFFFF"/>
        </w:rPr>
        <w:t>1次。</w:t>
      </w:r>
    </w:p>
    <w:p w14:paraId="53856110">
      <w:pPr>
        <w:ind w:firstLine="482" w:firstLineChars="200"/>
        <w:rPr>
          <w:rFonts w:hint="eastAsia" w:ascii="宋体" w:hAnsi="宋体"/>
          <w:color w:val="auto"/>
          <w:szCs w:val="24"/>
          <w:highlight w:val="none"/>
        </w:rPr>
      </w:pPr>
      <w:r>
        <w:rPr>
          <w:rStyle w:val="21"/>
          <w:rFonts w:hint="eastAsia" w:ascii="宋体" w:hAnsi="宋体" w:cs="仿宋"/>
          <w:color w:val="auto"/>
          <w:szCs w:val="24"/>
          <w:highlight w:val="none"/>
          <w:shd w:val="clear" w:color="auto" w:fill="FFFFFF"/>
        </w:rPr>
        <w:t>4</w:t>
      </w:r>
      <w:r>
        <w:rPr>
          <w:rStyle w:val="21"/>
          <w:rFonts w:hint="eastAsia" w:ascii="宋体" w:hAnsi="宋体" w:cs="仿宋"/>
          <w:color w:val="auto"/>
          <w:szCs w:val="24"/>
          <w:highlight w:val="none"/>
          <w:shd w:val="clear" w:color="auto" w:fill="FFFFFF"/>
          <w:lang w:eastAsia="zh-CN"/>
        </w:rPr>
        <w:t>.</w:t>
      </w:r>
      <w:r>
        <w:rPr>
          <w:rStyle w:val="21"/>
          <w:rFonts w:hint="eastAsia" w:ascii="宋体" w:hAnsi="宋体" w:cs="仿宋"/>
          <w:color w:val="auto"/>
          <w:szCs w:val="24"/>
          <w:highlight w:val="none"/>
          <w:shd w:val="clear" w:color="auto" w:fill="FFFFFF"/>
        </w:rPr>
        <w:t>维护保养（月维护）内容：</w:t>
      </w:r>
      <w:r>
        <w:rPr>
          <w:rStyle w:val="21"/>
          <w:rFonts w:hint="eastAsia" w:ascii="宋体" w:hAnsi="宋体" w:cs="仿宋"/>
          <w:b w:val="0"/>
          <w:bCs/>
          <w:color w:val="auto"/>
          <w:szCs w:val="24"/>
          <w:highlight w:val="none"/>
        </w:rPr>
        <w:t>①</w:t>
      </w:r>
      <w:r>
        <w:rPr>
          <w:rFonts w:hint="eastAsia" w:ascii="宋体" w:hAnsi="宋体"/>
          <w:color w:val="auto"/>
          <w:szCs w:val="24"/>
          <w:highlight w:val="none"/>
          <w:shd w:val="clear" w:color="auto" w:fill="FFFFFF"/>
        </w:rPr>
        <w:t>清洁设备表面和场所的卫生；②对日常维护记录中反映出来的主要数据的变化规律进行分析，发现异常要进行调整或检修；③检查转动和震动部件，紧固其不应松动的紧固件(不包括电气接点，电气接点的维护、紧固应有计划的停电进行)；</w:t>
      </w:r>
      <w:r>
        <w:rPr>
          <w:rFonts w:hint="eastAsia" w:ascii="宋体" w:hAnsi="宋体"/>
          <w:color w:val="auto"/>
          <w:szCs w:val="24"/>
          <w:highlight w:val="none"/>
        </w:rPr>
        <w:t xml:space="preserve"> </w:t>
      </w:r>
    </w:p>
    <w:p w14:paraId="3EE97336">
      <w:pPr>
        <w:ind w:firstLine="482" w:firstLineChars="200"/>
        <w:rPr>
          <w:rFonts w:hint="eastAsia" w:ascii="宋体" w:hAnsi="宋体"/>
          <w:color w:val="auto"/>
          <w:szCs w:val="24"/>
          <w:highlight w:val="none"/>
        </w:rPr>
      </w:pPr>
      <w:r>
        <w:rPr>
          <w:rStyle w:val="21"/>
          <w:rFonts w:hint="eastAsia" w:ascii="宋体" w:hAnsi="宋体" w:cs="仿宋"/>
          <w:color w:val="auto"/>
          <w:szCs w:val="24"/>
          <w:highlight w:val="none"/>
          <w:shd w:val="clear" w:color="auto" w:fill="FFFFFF"/>
        </w:rPr>
        <w:t>5</w:t>
      </w:r>
      <w:r>
        <w:rPr>
          <w:rStyle w:val="21"/>
          <w:rFonts w:hint="eastAsia" w:ascii="宋体" w:hAnsi="宋体" w:cs="仿宋"/>
          <w:color w:val="auto"/>
          <w:szCs w:val="24"/>
          <w:highlight w:val="none"/>
          <w:shd w:val="clear" w:color="auto" w:fill="FFFFFF"/>
          <w:lang w:eastAsia="zh-CN"/>
        </w:rPr>
        <w:t>.</w:t>
      </w:r>
      <w:r>
        <w:rPr>
          <w:rStyle w:val="21"/>
          <w:rFonts w:hint="eastAsia" w:ascii="宋体" w:hAnsi="宋体" w:cs="仿宋"/>
          <w:color w:val="auto"/>
          <w:szCs w:val="24"/>
          <w:highlight w:val="none"/>
          <w:shd w:val="clear" w:color="auto" w:fill="FFFFFF"/>
        </w:rPr>
        <w:t>维护保养（季维护）内容：</w:t>
      </w:r>
      <w:r>
        <w:rPr>
          <w:rFonts w:hint="eastAsia" w:ascii="宋体" w:hAnsi="宋体"/>
          <w:color w:val="auto"/>
          <w:szCs w:val="24"/>
          <w:highlight w:val="none"/>
          <w:shd w:val="clear" w:color="auto" w:fill="FFFFFF"/>
        </w:rPr>
        <w:t>供配电系统季维护属于部分检修性维护，应根据具体情况对相关设备停电后进行。</w:t>
      </w:r>
      <w:r>
        <w:rPr>
          <w:rStyle w:val="21"/>
          <w:rFonts w:hint="eastAsia" w:ascii="宋体" w:hAnsi="宋体" w:cs="仿宋"/>
          <w:b w:val="0"/>
          <w:bCs/>
          <w:color w:val="auto"/>
          <w:szCs w:val="24"/>
          <w:highlight w:val="none"/>
        </w:rPr>
        <w:t>①</w:t>
      </w:r>
      <w:r>
        <w:rPr>
          <w:rFonts w:hint="eastAsia" w:ascii="宋体" w:hAnsi="宋体"/>
          <w:color w:val="auto"/>
          <w:szCs w:val="24"/>
          <w:highlight w:val="none"/>
          <w:shd w:val="clear" w:color="auto" w:fill="FFFFFF"/>
        </w:rPr>
        <w:t>完成设备的月维护工作。②针对日巡视及月巡视相关记录对负荷量较大及负荷变化较大的线路及开关接线处进行检查，对松动部件进行紧固。紧固工作应停电进行，停电前注意确认，以防误操作。③对配电柜进行全面除尘，除尘应使用专用工具，并且工作人员不可踩踏配电箱柜。</w:t>
      </w:r>
    </w:p>
    <w:p w14:paraId="1CF5B4A3">
      <w:pPr>
        <w:ind w:firstLine="482" w:firstLineChars="200"/>
        <w:rPr>
          <w:rFonts w:hint="eastAsia" w:ascii="宋体" w:hAnsi="宋体"/>
          <w:color w:val="auto"/>
          <w:szCs w:val="24"/>
          <w:highlight w:val="none"/>
        </w:rPr>
      </w:pPr>
      <w:r>
        <w:rPr>
          <w:rStyle w:val="21"/>
          <w:rFonts w:hint="eastAsia" w:ascii="宋体" w:hAnsi="宋体" w:cs="仿宋"/>
          <w:color w:val="auto"/>
          <w:szCs w:val="24"/>
          <w:highlight w:val="none"/>
          <w:shd w:val="clear" w:color="auto" w:fill="FFFFFF"/>
        </w:rPr>
        <w:t>6</w:t>
      </w:r>
      <w:r>
        <w:rPr>
          <w:rStyle w:val="21"/>
          <w:rFonts w:hint="eastAsia" w:ascii="宋体" w:hAnsi="宋体" w:cs="仿宋"/>
          <w:color w:val="auto"/>
          <w:szCs w:val="24"/>
          <w:highlight w:val="none"/>
          <w:shd w:val="clear" w:color="auto" w:fill="FFFFFF"/>
          <w:lang w:eastAsia="zh-CN"/>
        </w:rPr>
        <w:t>.</w:t>
      </w:r>
      <w:r>
        <w:rPr>
          <w:rStyle w:val="21"/>
          <w:rFonts w:hint="eastAsia" w:ascii="宋体" w:hAnsi="宋体" w:cs="仿宋"/>
          <w:color w:val="auto"/>
          <w:szCs w:val="24"/>
          <w:highlight w:val="none"/>
          <w:shd w:val="clear" w:color="auto" w:fill="FFFFFF"/>
        </w:rPr>
        <w:t>维护保养（年维护）内容：</w:t>
      </w:r>
      <w:r>
        <w:rPr>
          <w:rFonts w:hint="eastAsia" w:ascii="宋体" w:hAnsi="宋体"/>
          <w:color w:val="auto"/>
          <w:szCs w:val="24"/>
          <w:highlight w:val="none"/>
          <w:shd w:val="clear" w:color="auto" w:fill="FFFFFF"/>
        </w:rPr>
        <w:t>年维护属于预防性维护，应停电进行。</w:t>
      </w:r>
      <w:r>
        <w:rPr>
          <w:rStyle w:val="21"/>
          <w:rFonts w:hint="eastAsia" w:ascii="宋体" w:hAnsi="宋体" w:cs="仿宋"/>
          <w:b w:val="0"/>
          <w:bCs/>
          <w:color w:val="auto"/>
          <w:szCs w:val="24"/>
          <w:highlight w:val="none"/>
        </w:rPr>
        <w:t>①</w:t>
      </w:r>
      <w:r>
        <w:rPr>
          <w:rFonts w:hint="eastAsia" w:ascii="宋体" w:hAnsi="宋体"/>
          <w:b w:val="0"/>
          <w:bCs/>
          <w:color w:val="auto"/>
          <w:szCs w:val="24"/>
          <w:highlight w:val="none"/>
          <w:shd w:val="clear" w:color="auto" w:fill="FFFFFF"/>
        </w:rPr>
        <w:t>完</w:t>
      </w:r>
      <w:r>
        <w:rPr>
          <w:rFonts w:hint="eastAsia" w:ascii="宋体" w:hAnsi="宋体"/>
          <w:color w:val="auto"/>
          <w:szCs w:val="24"/>
          <w:highlight w:val="none"/>
          <w:shd w:val="clear" w:color="auto" w:fill="FFFFFF"/>
        </w:rPr>
        <w:t>成设备的季度维护工作。②清扫变配电设备内外卫生。③检查电器元件的操作机构是否灵活，不应有卡涩或操作力过大现象。④检查主要电器的主辅触头的通断是否可靠。⑤检查各母线的连接、绝缘支撑件、安装件、其它附件安装是否牢固可靠。</w:t>
      </w:r>
    </w:p>
    <w:p w14:paraId="191F98C6">
      <w:pPr>
        <w:ind w:firstLine="482" w:firstLineChars="200"/>
        <w:rPr>
          <w:rFonts w:hint="eastAsia" w:ascii="宋体" w:hAnsi="宋体"/>
          <w:color w:val="auto"/>
          <w:szCs w:val="24"/>
          <w:highlight w:val="none"/>
          <w:shd w:val="clear" w:color="auto" w:fill="FFFFFF"/>
        </w:rPr>
      </w:pPr>
      <w:r>
        <w:rPr>
          <w:rStyle w:val="21"/>
          <w:rFonts w:hint="eastAsia" w:ascii="宋体" w:hAnsi="宋体" w:cs="仿宋"/>
          <w:color w:val="auto"/>
          <w:szCs w:val="24"/>
          <w:highlight w:val="none"/>
          <w:shd w:val="clear" w:color="auto" w:fill="FFFFFF"/>
        </w:rPr>
        <w:t>7</w:t>
      </w:r>
      <w:r>
        <w:rPr>
          <w:rStyle w:val="21"/>
          <w:rFonts w:hint="eastAsia" w:ascii="宋体" w:hAnsi="宋体" w:cs="仿宋"/>
          <w:color w:val="auto"/>
          <w:szCs w:val="24"/>
          <w:highlight w:val="none"/>
          <w:shd w:val="clear" w:color="auto" w:fill="FFFFFF"/>
          <w:lang w:eastAsia="zh-CN"/>
        </w:rPr>
        <w:t>.</w:t>
      </w:r>
      <w:r>
        <w:rPr>
          <w:rStyle w:val="21"/>
          <w:rFonts w:hint="eastAsia" w:ascii="宋体" w:hAnsi="宋体" w:cs="仿宋"/>
          <w:color w:val="auto"/>
          <w:szCs w:val="24"/>
          <w:highlight w:val="none"/>
          <w:shd w:val="clear" w:color="auto" w:fill="FFFFFF"/>
        </w:rPr>
        <w:t>巡视检查注意事项：</w:t>
      </w:r>
      <w:r>
        <w:rPr>
          <w:rStyle w:val="21"/>
          <w:rFonts w:hint="eastAsia" w:ascii="宋体" w:hAnsi="宋体" w:cs="仿宋"/>
          <w:b w:val="0"/>
          <w:bCs/>
          <w:color w:val="auto"/>
          <w:szCs w:val="24"/>
          <w:highlight w:val="none"/>
        </w:rPr>
        <w:t>①</w:t>
      </w:r>
      <w:r>
        <w:rPr>
          <w:rFonts w:hint="eastAsia" w:ascii="宋体" w:hAnsi="宋体"/>
          <w:color w:val="auto"/>
          <w:szCs w:val="24"/>
          <w:highlight w:val="none"/>
          <w:shd w:val="clear" w:color="auto" w:fill="FFFFFF"/>
        </w:rPr>
        <w:t>巡检时必须严格遵守各项安全运行工作制度。②巡检时应禁止戴手表、手链等金属物件。③巡检时应携带对讲设备以保持通讯畅通。④巡检时必须严格执门禁管理方面的规定，只在授权区域内进行巡检。⑤在巡检中发现设施或设备工作异常时，应立即向机房运维岗位负责人汇报并按照机房运维岗位负责人的安排进行处理，协助机房运维岗位负责人或相关人员填写相关报告。</w:t>
      </w:r>
    </w:p>
    <w:p w14:paraId="6C34A950">
      <w:pPr>
        <w:pStyle w:val="3"/>
        <w:rPr>
          <w:rFonts w:hint="default"/>
          <w:color w:val="auto"/>
          <w:highlight w:val="none"/>
          <w:lang w:val="en-US"/>
        </w:rPr>
      </w:pPr>
      <w:bookmarkStart w:id="6" w:name="_Toc6031"/>
      <w:r>
        <w:rPr>
          <w:rFonts w:hint="eastAsia"/>
          <w:color w:val="auto"/>
          <w:lang w:eastAsia="zh-CN"/>
        </w:rPr>
        <w:t>（</w:t>
      </w:r>
      <w:r>
        <w:rPr>
          <w:rFonts w:hint="eastAsia"/>
          <w:color w:val="auto"/>
          <w:highlight w:val="none"/>
          <w:lang w:val="en-US" w:eastAsia="zh-CN"/>
        </w:rPr>
        <w:t>三</w:t>
      </w:r>
      <w:r>
        <w:rPr>
          <w:rFonts w:hint="eastAsia"/>
          <w:color w:val="auto"/>
          <w:highlight w:val="none"/>
          <w:lang w:eastAsia="zh-CN"/>
        </w:rPr>
        <w:t>）</w:t>
      </w:r>
      <w:r>
        <w:rPr>
          <w:rFonts w:hint="eastAsia"/>
          <w:color w:val="auto"/>
          <w:highlight w:val="none"/>
        </w:rPr>
        <w:t>UPS及</w:t>
      </w:r>
      <w:r>
        <w:rPr>
          <w:rFonts w:hint="eastAsia"/>
          <w:color w:val="auto"/>
          <w:highlight w:val="none"/>
          <w:lang w:val="en-US" w:eastAsia="zh-CN"/>
        </w:rPr>
        <w:t>蓄电池</w:t>
      </w:r>
      <w:r>
        <w:rPr>
          <w:rFonts w:hint="eastAsia"/>
          <w:color w:val="auto"/>
          <w:highlight w:val="none"/>
        </w:rPr>
        <w:t>维保</w:t>
      </w:r>
      <w:r>
        <w:rPr>
          <w:rFonts w:hint="eastAsia"/>
          <w:color w:val="auto"/>
          <w:highlight w:val="none"/>
          <w:lang w:val="en-US" w:eastAsia="zh-CN"/>
        </w:rPr>
        <w:t>要求</w:t>
      </w:r>
      <w:bookmarkEnd w:id="6"/>
    </w:p>
    <w:p w14:paraId="3B50438B">
      <w:pPr>
        <w:ind w:firstLine="480" w:firstLineChars="200"/>
        <w:rPr>
          <w:rFonts w:hint="eastAsia" w:ascii="宋体" w:hAnsi="宋体"/>
          <w:color w:val="auto"/>
          <w:szCs w:val="24"/>
          <w:highlight w:val="none"/>
          <w:shd w:val="clear" w:color="auto" w:fill="FFFFFF"/>
        </w:rPr>
      </w:pPr>
      <w:r>
        <w:rPr>
          <w:rFonts w:hint="eastAsia" w:ascii="宋体" w:hAnsi="宋体"/>
          <w:color w:val="auto"/>
          <w:szCs w:val="24"/>
          <w:highlight w:val="none"/>
          <w:shd w:val="clear" w:color="auto" w:fill="FFFFFF"/>
        </w:rPr>
        <w:t>1</w:t>
      </w:r>
      <w:r>
        <w:rPr>
          <w:rFonts w:hint="eastAsia" w:ascii="宋体" w:hAnsi="宋体"/>
          <w:color w:val="auto"/>
          <w:szCs w:val="24"/>
          <w:highlight w:val="none"/>
          <w:shd w:val="clear" w:color="auto" w:fill="FFFFFF"/>
          <w:lang w:eastAsia="zh-CN"/>
        </w:rPr>
        <w:t>.</w:t>
      </w:r>
      <w:r>
        <w:rPr>
          <w:rFonts w:hint="eastAsia" w:ascii="宋体" w:hAnsi="宋体"/>
          <w:color w:val="auto"/>
          <w:szCs w:val="24"/>
          <w:highlight w:val="none"/>
          <w:shd w:val="clear" w:color="auto" w:fill="FFFFFF"/>
        </w:rPr>
        <w:t>检查UPS设备，保证其正常工作，防止突然断电对设备造成损害。检查蓄电池系统，确保电池电量充足，保证应急情况下能够正常供电。</w:t>
      </w:r>
    </w:p>
    <w:p w14:paraId="113C117A">
      <w:pPr>
        <w:ind w:firstLine="482" w:firstLineChars="200"/>
        <w:rPr>
          <w:rFonts w:hint="eastAsia" w:ascii="宋体" w:hAnsi="宋体"/>
          <w:color w:val="auto"/>
          <w:szCs w:val="24"/>
          <w:highlight w:val="none"/>
        </w:rPr>
      </w:pPr>
      <w:r>
        <w:rPr>
          <w:rStyle w:val="21"/>
          <w:rFonts w:hint="eastAsia" w:ascii="宋体" w:hAnsi="宋体" w:cs="仿宋"/>
          <w:color w:val="auto"/>
          <w:szCs w:val="24"/>
          <w:highlight w:val="none"/>
          <w:shd w:val="clear" w:color="auto" w:fill="FFFFFF"/>
        </w:rPr>
        <w:t>2</w:t>
      </w:r>
      <w:r>
        <w:rPr>
          <w:rStyle w:val="21"/>
          <w:rFonts w:hint="eastAsia" w:ascii="宋体" w:hAnsi="宋体" w:cs="仿宋"/>
          <w:color w:val="auto"/>
          <w:szCs w:val="24"/>
          <w:highlight w:val="none"/>
          <w:shd w:val="clear" w:color="auto" w:fill="FFFFFF"/>
          <w:lang w:eastAsia="zh-CN"/>
        </w:rPr>
        <w:t>.</w:t>
      </w:r>
      <w:r>
        <w:rPr>
          <w:rStyle w:val="21"/>
          <w:rFonts w:hint="eastAsia" w:ascii="宋体" w:hAnsi="宋体" w:cs="仿宋"/>
          <w:color w:val="auto"/>
          <w:szCs w:val="24"/>
          <w:highlight w:val="none"/>
          <w:lang w:val="en-US" w:eastAsia="zh-CN"/>
        </w:rPr>
        <w:t>日常巡检</w:t>
      </w:r>
      <w:r>
        <w:rPr>
          <w:rStyle w:val="21"/>
          <w:rFonts w:hint="eastAsia" w:ascii="宋体" w:hAnsi="宋体" w:cs="仿宋"/>
          <w:color w:val="auto"/>
          <w:szCs w:val="24"/>
          <w:highlight w:val="none"/>
          <w:shd w:val="clear" w:color="auto" w:fill="FFFFFF"/>
        </w:rPr>
        <w:t>：</w:t>
      </w:r>
      <w:r>
        <w:rPr>
          <w:rStyle w:val="21"/>
          <w:rFonts w:hint="eastAsia" w:ascii="宋体" w:hAnsi="宋体" w:cs="仿宋"/>
          <w:b w:val="0"/>
          <w:bCs/>
          <w:color w:val="auto"/>
          <w:szCs w:val="24"/>
          <w:highlight w:val="none"/>
        </w:rPr>
        <w:t>①</w:t>
      </w:r>
      <w:r>
        <w:rPr>
          <w:rFonts w:hint="eastAsia" w:ascii="宋体" w:hAnsi="宋体"/>
          <w:color w:val="auto"/>
          <w:szCs w:val="24"/>
          <w:highlight w:val="none"/>
          <w:shd w:val="clear" w:color="auto" w:fill="FFFFFF"/>
        </w:rPr>
        <w:t>检查卫生环境、温湿度状况；②检查UPS运行状态，记录各种运行数据，包括电压、电流、频率、功率、带载率；③观察UPS风扇有无异响，运行是否正常；④观察UPS主机内部有无异响、震动；⑤观察UPS输入、输出柜各进出线开关状态(检查项同普通开关柜)；</w:t>
      </w:r>
      <w:r>
        <w:rPr>
          <w:rFonts w:hint="eastAsia" w:ascii="宋体" w:hAnsi="宋体"/>
          <w:color w:val="auto"/>
          <w:szCs w:val="24"/>
          <w:highlight w:val="none"/>
        </w:rPr>
        <w:t>⑥</w:t>
      </w:r>
      <w:r>
        <w:rPr>
          <w:rFonts w:hint="eastAsia" w:ascii="宋体" w:hAnsi="宋体"/>
          <w:color w:val="auto"/>
          <w:szCs w:val="24"/>
          <w:highlight w:val="none"/>
          <w:shd w:val="clear" w:color="auto" w:fill="FFFFFF"/>
        </w:rPr>
        <w:t>观察电池外观有无明显鼓胀、渗液或开裂。</w:t>
      </w:r>
      <w:r>
        <w:rPr>
          <w:rFonts w:hint="eastAsia" w:ascii="宋体" w:hAnsi="宋体"/>
          <w:color w:val="auto"/>
          <w:szCs w:val="24"/>
          <w:highlight w:val="none"/>
        </w:rPr>
        <w:t xml:space="preserve"> </w:t>
      </w:r>
    </w:p>
    <w:p w14:paraId="487730F7">
      <w:pPr>
        <w:ind w:firstLine="482" w:firstLineChars="200"/>
        <w:rPr>
          <w:rFonts w:hint="eastAsia" w:ascii="宋体" w:hAnsi="宋体"/>
          <w:color w:val="auto"/>
          <w:szCs w:val="24"/>
          <w:highlight w:val="none"/>
        </w:rPr>
      </w:pPr>
      <w:r>
        <w:rPr>
          <w:rStyle w:val="21"/>
          <w:rFonts w:hint="eastAsia" w:ascii="宋体" w:hAnsi="宋体" w:cs="仿宋"/>
          <w:color w:val="auto"/>
          <w:szCs w:val="24"/>
          <w:highlight w:val="none"/>
          <w:shd w:val="clear" w:color="auto" w:fill="FFFFFF"/>
        </w:rPr>
        <w:t>3</w:t>
      </w:r>
      <w:r>
        <w:rPr>
          <w:rStyle w:val="21"/>
          <w:rFonts w:hint="eastAsia" w:ascii="宋体" w:hAnsi="宋体" w:cs="仿宋"/>
          <w:color w:val="auto"/>
          <w:szCs w:val="24"/>
          <w:highlight w:val="none"/>
          <w:shd w:val="clear" w:color="auto" w:fill="FFFFFF"/>
          <w:lang w:eastAsia="zh-CN"/>
        </w:rPr>
        <w:t>.</w:t>
      </w:r>
      <w:r>
        <w:rPr>
          <w:rStyle w:val="21"/>
          <w:rFonts w:hint="eastAsia" w:ascii="宋体" w:hAnsi="宋体" w:cs="仿宋"/>
          <w:color w:val="auto"/>
          <w:szCs w:val="24"/>
          <w:highlight w:val="none"/>
          <w:shd w:val="clear" w:color="auto" w:fill="FFFFFF"/>
        </w:rPr>
        <w:t>巡检频次：</w:t>
      </w:r>
      <w:r>
        <w:rPr>
          <w:rFonts w:hint="eastAsia" w:ascii="宋体" w:hAnsi="宋体"/>
          <w:color w:val="auto"/>
          <w:szCs w:val="24"/>
          <w:highlight w:val="none"/>
          <w:shd w:val="clear" w:color="auto" w:fill="FFFFFF"/>
        </w:rPr>
        <w:t>每月</w:t>
      </w:r>
      <w:r>
        <w:rPr>
          <w:rStyle w:val="21"/>
          <w:rFonts w:hint="eastAsia" w:ascii="宋体" w:hAnsi="宋体" w:cs="仿宋"/>
          <w:color w:val="auto"/>
          <w:szCs w:val="24"/>
          <w:highlight w:val="none"/>
          <w:shd w:val="clear" w:color="auto" w:fill="FFFFFF"/>
        </w:rPr>
        <w:t>≥</w:t>
      </w:r>
      <w:r>
        <w:rPr>
          <w:rFonts w:hint="eastAsia" w:ascii="宋体" w:hAnsi="宋体"/>
          <w:color w:val="auto"/>
          <w:szCs w:val="24"/>
          <w:highlight w:val="none"/>
          <w:shd w:val="clear" w:color="auto" w:fill="FFFFFF"/>
          <w:lang w:val="en-US" w:eastAsia="zh-CN"/>
        </w:rPr>
        <w:t>1</w:t>
      </w:r>
      <w:r>
        <w:rPr>
          <w:rFonts w:hint="eastAsia" w:ascii="宋体" w:hAnsi="宋体"/>
          <w:color w:val="auto"/>
          <w:szCs w:val="24"/>
          <w:highlight w:val="none"/>
          <w:shd w:val="clear" w:color="auto" w:fill="FFFFFF"/>
        </w:rPr>
        <w:t>次。</w:t>
      </w:r>
    </w:p>
    <w:p w14:paraId="1F9E3DB0">
      <w:pPr>
        <w:ind w:firstLine="482" w:firstLineChars="200"/>
        <w:rPr>
          <w:rFonts w:hint="eastAsia" w:ascii="宋体" w:hAnsi="宋体"/>
          <w:color w:val="auto"/>
          <w:szCs w:val="24"/>
        </w:rPr>
      </w:pPr>
      <w:r>
        <w:rPr>
          <w:rStyle w:val="21"/>
          <w:rFonts w:hint="eastAsia" w:ascii="宋体" w:hAnsi="宋体" w:cs="仿宋"/>
          <w:color w:val="auto"/>
          <w:szCs w:val="24"/>
          <w:highlight w:val="none"/>
          <w:shd w:val="clear" w:color="auto" w:fill="FFFFFF"/>
        </w:rPr>
        <w:t>4</w:t>
      </w:r>
      <w:r>
        <w:rPr>
          <w:rStyle w:val="21"/>
          <w:rFonts w:hint="eastAsia" w:ascii="宋体" w:hAnsi="宋体" w:cs="仿宋"/>
          <w:color w:val="auto"/>
          <w:szCs w:val="24"/>
          <w:highlight w:val="none"/>
          <w:shd w:val="clear" w:color="auto" w:fill="FFFFFF"/>
          <w:lang w:eastAsia="zh-CN"/>
        </w:rPr>
        <w:t>.</w:t>
      </w:r>
      <w:r>
        <w:rPr>
          <w:rStyle w:val="21"/>
          <w:rFonts w:hint="eastAsia" w:ascii="宋体" w:hAnsi="宋体" w:cs="仿宋"/>
          <w:color w:val="auto"/>
          <w:szCs w:val="24"/>
          <w:highlight w:val="none"/>
          <w:shd w:val="clear" w:color="auto" w:fill="FFFFFF"/>
        </w:rPr>
        <w:t>UPS设备维护保养（月维护）：</w:t>
      </w:r>
      <w:r>
        <w:rPr>
          <w:rStyle w:val="21"/>
          <w:rFonts w:hint="eastAsia" w:ascii="宋体" w:hAnsi="宋体" w:cs="仿宋"/>
          <w:b w:val="0"/>
          <w:bCs/>
          <w:color w:val="auto"/>
          <w:szCs w:val="24"/>
          <w:highlight w:val="none"/>
        </w:rPr>
        <w:t>①</w:t>
      </w:r>
      <w:r>
        <w:rPr>
          <w:rFonts w:hint="eastAsia" w:ascii="宋体" w:hAnsi="宋体"/>
          <w:color w:val="auto"/>
          <w:szCs w:val="24"/>
          <w:highlight w:val="none"/>
          <w:shd w:val="clear" w:color="auto" w:fill="FFFFFF"/>
        </w:rPr>
        <w:t>除进行日</w:t>
      </w:r>
      <w:r>
        <w:rPr>
          <w:rFonts w:hint="eastAsia" w:ascii="宋体" w:hAnsi="宋体"/>
          <w:color w:val="auto"/>
          <w:szCs w:val="24"/>
          <w:shd w:val="clear" w:color="auto" w:fill="FFFFFF"/>
        </w:rPr>
        <w:t>常检查之外，还应检查UPS通风风扇是否完好，风扇电机无卡死、抱轴情况，风扇扇叶完好无损。</w:t>
      </w:r>
    </w:p>
    <w:p w14:paraId="70028DAF">
      <w:pPr>
        <w:rPr>
          <w:rFonts w:hint="eastAsia" w:ascii="宋体" w:hAnsi="宋体"/>
          <w:color w:val="auto"/>
          <w:szCs w:val="24"/>
        </w:rPr>
      </w:pPr>
      <w:r>
        <w:rPr>
          <w:rFonts w:hint="eastAsia" w:ascii="宋体" w:hAnsi="宋体"/>
          <w:color w:val="auto"/>
          <w:szCs w:val="24"/>
          <w:shd w:val="clear" w:color="auto" w:fill="FFFFFF"/>
        </w:rPr>
        <w:t>②风扇滤网干净，无灰尘堆积，发现不合格及时更换。③记录UPS电压、电流、负载率相关参数。④检查UPS报警情况，将UPS报警记录统计分析，判断UPS本身是否存在问题。⑤测量并记录电池组内阻、静态电压。</w:t>
      </w:r>
    </w:p>
    <w:p w14:paraId="2D026477">
      <w:pPr>
        <w:ind w:firstLine="482" w:firstLineChars="200"/>
        <w:rPr>
          <w:rFonts w:hint="eastAsia" w:ascii="宋体" w:hAnsi="宋体"/>
          <w:color w:val="auto"/>
          <w:szCs w:val="24"/>
        </w:rPr>
      </w:pPr>
      <w:r>
        <w:rPr>
          <w:rStyle w:val="21"/>
          <w:rFonts w:hint="eastAsia" w:ascii="宋体" w:hAnsi="宋体" w:cs="仿宋"/>
          <w:color w:val="auto"/>
          <w:szCs w:val="24"/>
          <w:shd w:val="clear" w:color="auto" w:fill="FFFFFF"/>
        </w:rPr>
        <w:t>5</w:t>
      </w:r>
      <w:r>
        <w:rPr>
          <w:rStyle w:val="21"/>
          <w:rFonts w:hint="eastAsia" w:ascii="宋体" w:hAnsi="宋体" w:cs="仿宋"/>
          <w:color w:val="auto"/>
          <w:szCs w:val="24"/>
          <w:shd w:val="clear" w:color="auto" w:fill="FFFFFF"/>
          <w:lang w:eastAsia="zh-CN"/>
        </w:rPr>
        <w:t>.</w:t>
      </w:r>
      <w:r>
        <w:rPr>
          <w:rStyle w:val="21"/>
          <w:rFonts w:hint="eastAsia" w:ascii="宋体" w:hAnsi="宋体" w:cs="仿宋"/>
          <w:color w:val="auto"/>
          <w:szCs w:val="24"/>
          <w:shd w:val="clear" w:color="auto" w:fill="FFFFFF"/>
        </w:rPr>
        <w:t>UPS设备维护保养（半年维护）：</w:t>
      </w:r>
      <w:r>
        <w:rPr>
          <w:rStyle w:val="21"/>
          <w:rFonts w:hint="eastAsia" w:ascii="宋体" w:hAnsi="宋体" w:cs="仿宋"/>
          <w:b w:val="0"/>
          <w:bCs/>
          <w:color w:val="auto"/>
          <w:szCs w:val="24"/>
        </w:rPr>
        <w:t>①</w:t>
      </w:r>
      <w:r>
        <w:rPr>
          <w:rFonts w:hint="eastAsia" w:ascii="宋体" w:hAnsi="宋体"/>
          <w:color w:val="auto"/>
          <w:szCs w:val="24"/>
          <w:shd w:val="clear" w:color="auto" w:fill="FFFFFF"/>
        </w:rPr>
        <w:t>除进行季度检查的项目外，还应对UPS设备进行整体除尘；②除尘应使用真空式吹风机，不能使用湿抹布。</w:t>
      </w:r>
      <w:r>
        <w:rPr>
          <w:rFonts w:hint="eastAsia" w:ascii="宋体" w:hAnsi="宋体"/>
          <w:color w:val="auto"/>
          <w:szCs w:val="24"/>
        </w:rPr>
        <w:t xml:space="preserve"> </w:t>
      </w:r>
    </w:p>
    <w:p w14:paraId="4FD506AA">
      <w:pPr>
        <w:ind w:firstLine="482" w:firstLineChars="200"/>
        <w:rPr>
          <w:rFonts w:hint="eastAsia" w:ascii="宋体" w:hAnsi="宋体"/>
          <w:color w:val="auto"/>
          <w:szCs w:val="24"/>
          <w:shd w:val="clear" w:color="auto" w:fill="FFFFFF"/>
        </w:rPr>
      </w:pPr>
      <w:r>
        <w:rPr>
          <w:rStyle w:val="21"/>
          <w:rFonts w:hint="eastAsia" w:ascii="宋体" w:hAnsi="宋体" w:cs="仿宋"/>
          <w:color w:val="auto"/>
          <w:szCs w:val="24"/>
          <w:shd w:val="clear" w:color="auto" w:fill="FFFFFF"/>
          <w:lang w:val="en-US" w:eastAsia="zh-CN"/>
        </w:rPr>
        <w:t>6</w:t>
      </w:r>
      <w:r>
        <w:rPr>
          <w:rStyle w:val="21"/>
          <w:rFonts w:hint="eastAsia" w:ascii="宋体" w:hAnsi="宋体" w:cs="仿宋"/>
          <w:color w:val="auto"/>
          <w:szCs w:val="24"/>
          <w:shd w:val="clear" w:color="auto" w:fill="FFFFFF"/>
          <w:lang w:eastAsia="zh-CN"/>
        </w:rPr>
        <w:t>.</w:t>
      </w:r>
      <w:r>
        <w:rPr>
          <w:rStyle w:val="21"/>
          <w:rFonts w:hint="eastAsia" w:ascii="宋体" w:hAnsi="宋体" w:cs="仿宋"/>
          <w:color w:val="auto"/>
          <w:szCs w:val="24"/>
          <w:shd w:val="clear" w:color="auto" w:fill="FFFFFF"/>
        </w:rPr>
        <w:t>UPS设备维护保养（年检维护进行电气部件紧固操作）：</w:t>
      </w:r>
      <w:r>
        <w:rPr>
          <w:rStyle w:val="21"/>
          <w:rFonts w:hint="eastAsia" w:ascii="宋体" w:hAnsi="宋体" w:cs="仿宋"/>
          <w:b w:val="0"/>
          <w:bCs/>
          <w:color w:val="auto"/>
          <w:szCs w:val="24"/>
        </w:rPr>
        <w:t>①</w:t>
      </w:r>
      <w:r>
        <w:rPr>
          <w:rFonts w:hint="eastAsia" w:ascii="宋体" w:hAnsi="宋体"/>
          <w:color w:val="auto"/>
          <w:szCs w:val="24"/>
          <w:shd w:val="clear" w:color="auto" w:fill="FFFFFF"/>
        </w:rPr>
        <w:t>除进行UPS半年检的项目之外，还应对整体UPS设备进行紧固操作；②联系UPS厂家对UPS的内部参数进行校对，对内部器件进行检查测试。③年检操作必须关机进行，关机后应对UPS内部进行放电操作；④由于旁路仍有部分带电，应对带电部分作出明显标记，以警示维护人员。</w:t>
      </w:r>
    </w:p>
    <w:p w14:paraId="18FA1AC3">
      <w:pPr>
        <w:pStyle w:val="3"/>
        <w:rPr>
          <w:rFonts w:hint="eastAsia" w:eastAsia="宋体"/>
          <w:color w:val="auto"/>
          <w:lang w:val="en-US" w:eastAsia="zh-CN"/>
        </w:rPr>
      </w:pPr>
      <w:bookmarkStart w:id="7" w:name="_Toc12073"/>
      <w:r>
        <w:rPr>
          <w:rFonts w:hint="eastAsia"/>
          <w:color w:val="auto"/>
          <w:lang w:eastAsia="zh-CN"/>
        </w:rPr>
        <w:t>（</w:t>
      </w:r>
      <w:r>
        <w:rPr>
          <w:rFonts w:hint="eastAsia"/>
          <w:color w:val="auto"/>
          <w:lang w:val="en-US" w:eastAsia="zh-CN"/>
        </w:rPr>
        <w:t>四</w:t>
      </w:r>
      <w:r>
        <w:rPr>
          <w:rFonts w:hint="eastAsia"/>
          <w:color w:val="auto"/>
          <w:lang w:eastAsia="zh-CN"/>
        </w:rPr>
        <w:t>）</w:t>
      </w:r>
      <w:r>
        <w:rPr>
          <w:rFonts w:hint="eastAsia"/>
          <w:color w:val="auto"/>
        </w:rPr>
        <w:t>空调系统维保</w:t>
      </w:r>
      <w:r>
        <w:rPr>
          <w:rFonts w:hint="eastAsia"/>
          <w:color w:val="auto"/>
          <w:lang w:val="en-US" w:eastAsia="zh-CN"/>
        </w:rPr>
        <w:t>要求</w:t>
      </w:r>
      <w:bookmarkEnd w:id="7"/>
    </w:p>
    <w:p w14:paraId="4DE164AF">
      <w:pPr>
        <w:ind w:firstLine="480" w:firstLineChars="200"/>
        <w:rPr>
          <w:rFonts w:hint="eastAsia" w:ascii="宋体" w:hAnsi="宋体"/>
          <w:color w:val="auto"/>
          <w:szCs w:val="24"/>
          <w:shd w:val="clear" w:color="auto" w:fill="FFFFFF"/>
        </w:rPr>
      </w:pPr>
      <w:r>
        <w:rPr>
          <w:rFonts w:hint="eastAsia" w:ascii="宋体" w:hAnsi="宋体"/>
          <w:color w:val="auto"/>
          <w:szCs w:val="24"/>
          <w:shd w:val="clear" w:color="auto" w:fill="FFFFFF"/>
        </w:rPr>
        <w:t>1</w:t>
      </w:r>
      <w:r>
        <w:rPr>
          <w:rFonts w:hint="eastAsia" w:ascii="宋体" w:hAnsi="宋体"/>
          <w:color w:val="auto"/>
          <w:szCs w:val="24"/>
          <w:shd w:val="clear" w:color="auto" w:fill="FFFFFF"/>
          <w:lang w:eastAsia="zh-CN"/>
        </w:rPr>
        <w:t>.</w:t>
      </w:r>
      <w:r>
        <w:rPr>
          <w:rFonts w:hint="eastAsia" w:ascii="宋体" w:hAnsi="宋体"/>
          <w:color w:val="auto"/>
          <w:szCs w:val="24"/>
          <w:shd w:val="clear" w:color="auto" w:fill="FFFFFF"/>
        </w:rPr>
        <w:t>清洗空调过滤网，保证机房内空气流通，确保设备正常运行。</w:t>
      </w:r>
    </w:p>
    <w:p w14:paraId="5AE0701B">
      <w:pPr>
        <w:ind w:firstLine="482" w:firstLineChars="200"/>
        <w:rPr>
          <w:rFonts w:hint="default" w:ascii="宋体" w:hAnsi="宋体" w:eastAsia="宋体"/>
          <w:color w:val="auto"/>
          <w:szCs w:val="24"/>
          <w:shd w:val="clear" w:color="auto" w:fill="FFFFFF"/>
          <w:lang w:val="en-US" w:eastAsia="zh-CN"/>
        </w:rPr>
      </w:pPr>
      <w:r>
        <w:rPr>
          <w:rFonts w:hint="eastAsia" w:ascii="宋体" w:hAnsi="宋体"/>
          <w:b/>
          <w:color w:val="auto"/>
          <w:szCs w:val="24"/>
        </w:rPr>
        <w:t>2</w:t>
      </w:r>
      <w:r>
        <w:rPr>
          <w:rFonts w:hint="eastAsia" w:ascii="宋体" w:hAnsi="宋体"/>
          <w:b/>
          <w:color w:val="auto"/>
          <w:szCs w:val="24"/>
          <w:lang w:eastAsia="zh-CN"/>
        </w:rPr>
        <w:t>.</w:t>
      </w:r>
      <w:r>
        <w:rPr>
          <w:rStyle w:val="21"/>
          <w:rFonts w:hint="eastAsia" w:ascii="宋体" w:hAnsi="宋体" w:cs="仿宋"/>
          <w:color w:val="auto"/>
          <w:szCs w:val="24"/>
          <w:highlight w:val="none"/>
          <w:lang w:val="en-US" w:eastAsia="zh-CN"/>
        </w:rPr>
        <w:t>日常巡查内容</w:t>
      </w:r>
      <w:r>
        <w:rPr>
          <w:rFonts w:hint="eastAsia" w:ascii="宋体" w:hAnsi="宋体"/>
          <w:b/>
          <w:color w:val="auto"/>
          <w:szCs w:val="24"/>
        </w:rPr>
        <w:t>：</w:t>
      </w:r>
      <w:r>
        <w:rPr>
          <w:rFonts w:hint="eastAsia" w:ascii="宋体" w:hAnsi="宋体"/>
          <w:b w:val="0"/>
          <w:bCs/>
          <w:color w:val="auto"/>
          <w:szCs w:val="24"/>
          <w:shd w:val="clear" w:color="auto" w:fill="FFFFFF"/>
          <w:lang w:val="en-US" w:eastAsia="zh-CN"/>
        </w:rPr>
        <w:t>①</w:t>
      </w:r>
      <w:r>
        <w:rPr>
          <w:rFonts w:hint="eastAsia" w:ascii="宋体" w:hAnsi="宋体"/>
          <w:b w:val="0"/>
          <w:bCs/>
          <w:color w:val="auto"/>
          <w:szCs w:val="24"/>
          <w:shd w:val="clear" w:color="auto" w:fill="FFFFFF"/>
        </w:rPr>
        <w:t>控制系统。</w:t>
      </w:r>
      <w:r>
        <w:rPr>
          <w:rFonts w:hint="eastAsia" w:ascii="宋体" w:hAnsi="宋体"/>
          <w:b w:val="0"/>
          <w:bCs/>
          <w:color w:val="auto"/>
          <w:szCs w:val="24"/>
          <w:shd w:val="clear" w:color="auto" w:fill="FFFFFF"/>
          <w:lang w:val="en-US" w:eastAsia="zh-CN"/>
        </w:rPr>
        <w:t>②</w:t>
      </w:r>
      <w:r>
        <w:rPr>
          <w:rFonts w:hint="eastAsia" w:ascii="宋体" w:hAnsi="宋体"/>
          <w:b w:val="0"/>
          <w:bCs/>
          <w:color w:val="auto"/>
          <w:szCs w:val="24"/>
          <w:shd w:val="clear" w:color="auto" w:fill="FFFFFF"/>
        </w:rPr>
        <w:t>空气过滤器：检查空气过滤器，如需更换则更换空气过滤器。</w:t>
      </w:r>
      <w:r>
        <w:rPr>
          <w:rFonts w:hint="eastAsia" w:ascii="宋体" w:hAnsi="宋体"/>
          <w:b w:val="0"/>
          <w:bCs/>
          <w:color w:val="auto"/>
          <w:szCs w:val="24"/>
          <w:shd w:val="clear" w:color="auto" w:fill="FFFFFF"/>
          <w:lang w:val="en-US" w:eastAsia="zh-CN"/>
        </w:rPr>
        <w:t>③</w:t>
      </w:r>
      <w:r>
        <w:rPr>
          <w:rFonts w:hint="eastAsia" w:ascii="宋体" w:hAnsi="宋体"/>
          <w:b w:val="0"/>
          <w:bCs/>
          <w:color w:val="auto"/>
          <w:szCs w:val="24"/>
          <w:shd w:val="clear" w:color="auto" w:fill="FFFFFF"/>
        </w:rPr>
        <w:t>加湿器。</w:t>
      </w:r>
      <w:r>
        <w:rPr>
          <w:rFonts w:hint="eastAsia" w:ascii="宋体" w:hAnsi="宋体"/>
          <w:b w:val="0"/>
          <w:bCs/>
          <w:color w:val="auto"/>
          <w:szCs w:val="24"/>
          <w:shd w:val="clear" w:color="auto" w:fill="FFFFFF"/>
          <w:lang w:val="en-US" w:eastAsia="zh-CN"/>
        </w:rPr>
        <w:t>④</w:t>
      </w:r>
      <w:r>
        <w:rPr>
          <w:rFonts w:hint="eastAsia" w:ascii="宋体" w:hAnsi="宋体"/>
          <w:b w:val="0"/>
          <w:bCs/>
          <w:color w:val="auto"/>
          <w:szCs w:val="24"/>
          <w:shd w:val="clear" w:color="auto" w:fill="FFFFFF"/>
        </w:rPr>
        <w:t>压缩机。</w:t>
      </w:r>
      <w:r>
        <w:rPr>
          <w:rFonts w:hint="eastAsia" w:ascii="宋体" w:hAnsi="宋体"/>
          <w:b w:val="0"/>
          <w:bCs/>
          <w:color w:val="auto"/>
          <w:szCs w:val="24"/>
          <w:shd w:val="clear" w:color="auto" w:fill="FFFFFF"/>
          <w:lang w:val="en-US" w:eastAsia="zh-CN"/>
        </w:rPr>
        <w:t>⑤</w:t>
      </w:r>
      <w:r>
        <w:rPr>
          <w:rFonts w:hint="eastAsia" w:ascii="宋体" w:hAnsi="宋体"/>
          <w:b w:val="0"/>
          <w:bCs/>
          <w:color w:val="auto"/>
          <w:szCs w:val="24"/>
          <w:shd w:val="clear" w:color="auto" w:fill="FFFFFF"/>
        </w:rPr>
        <w:t>外部冷凝器。</w:t>
      </w:r>
      <w:r>
        <w:rPr>
          <w:rFonts w:hint="eastAsia" w:ascii="宋体" w:hAnsi="宋体"/>
          <w:b w:val="0"/>
          <w:bCs/>
          <w:color w:val="auto"/>
          <w:szCs w:val="24"/>
          <w:shd w:val="clear" w:color="auto" w:fill="FFFFFF"/>
          <w:lang w:val="en-US" w:eastAsia="zh-CN"/>
        </w:rPr>
        <w:t>⑥</w:t>
      </w:r>
      <w:r>
        <w:rPr>
          <w:rFonts w:hint="eastAsia" w:ascii="宋体" w:hAnsi="宋体"/>
          <w:b w:val="0"/>
          <w:bCs/>
          <w:color w:val="auto"/>
          <w:szCs w:val="24"/>
          <w:shd w:val="clear" w:color="auto" w:fill="FFFFFF"/>
        </w:rPr>
        <w:t>蒸发器：检查蒸发器是否清洁，如有污垢用药剂清洗，保证足够的热交换量。</w:t>
      </w:r>
      <w:r>
        <w:rPr>
          <w:rFonts w:hint="eastAsia" w:ascii="宋体" w:hAnsi="宋体"/>
          <w:b w:val="0"/>
          <w:bCs/>
          <w:color w:val="auto"/>
          <w:szCs w:val="24"/>
          <w:shd w:val="clear" w:color="auto" w:fill="FFFFFF"/>
          <w:lang w:val="en-US" w:eastAsia="zh-CN"/>
        </w:rPr>
        <w:t>⑦</w:t>
      </w:r>
      <w:r>
        <w:rPr>
          <w:rFonts w:hint="eastAsia" w:ascii="宋体" w:hAnsi="宋体"/>
          <w:b w:val="0"/>
          <w:bCs/>
          <w:color w:val="auto"/>
          <w:szCs w:val="24"/>
          <w:shd w:val="clear" w:color="auto" w:fill="FFFFFF"/>
        </w:rPr>
        <w:t>室内风机：检查风机马达运转是否正常，有无异常噪声，并检查耗电量。</w:t>
      </w:r>
      <w:r>
        <w:rPr>
          <w:rFonts w:hint="eastAsia" w:ascii="宋体" w:hAnsi="宋体"/>
          <w:b w:val="0"/>
          <w:bCs/>
          <w:color w:val="auto"/>
          <w:szCs w:val="24"/>
          <w:shd w:val="clear" w:color="auto" w:fill="FFFFFF"/>
          <w:lang w:val="en-US" w:eastAsia="zh-CN"/>
        </w:rPr>
        <w:t>⑧</w:t>
      </w:r>
      <w:r>
        <w:rPr>
          <w:rFonts w:hint="eastAsia" w:ascii="宋体" w:hAnsi="宋体"/>
          <w:b w:val="0"/>
          <w:bCs/>
          <w:color w:val="auto"/>
          <w:szCs w:val="24"/>
          <w:shd w:val="clear" w:color="auto" w:fill="FFFFFF"/>
        </w:rPr>
        <w:t>电加热器：检查三级电加热器的各级加热电流及各电气接点是否正常。</w:t>
      </w:r>
      <w:r>
        <w:rPr>
          <w:rFonts w:hint="eastAsia" w:ascii="宋体" w:hAnsi="宋体"/>
          <w:b w:val="0"/>
          <w:bCs/>
          <w:color w:val="auto"/>
          <w:szCs w:val="24"/>
          <w:shd w:val="clear" w:color="auto" w:fill="FFFFFF"/>
          <w:lang w:val="en-US" w:eastAsia="zh-CN"/>
        </w:rPr>
        <w:t>⑨</w:t>
      </w:r>
      <w:r>
        <w:rPr>
          <w:rFonts w:hint="eastAsia" w:ascii="宋体" w:hAnsi="宋体"/>
          <w:b w:val="0"/>
          <w:bCs/>
          <w:color w:val="auto"/>
          <w:szCs w:val="24"/>
          <w:shd w:val="clear" w:color="auto" w:fill="FFFFFF"/>
        </w:rPr>
        <w:t>电路。</w:t>
      </w:r>
      <w:r>
        <w:rPr>
          <w:rFonts w:hint="eastAsia" w:ascii="宋体" w:hAnsi="宋体"/>
          <w:b w:val="0"/>
          <w:bCs/>
          <w:color w:val="auto"/>
          <w:szCs w:val="24"/>
          <w:shd w:val="clear" w:color="auto" w:fill="FFFFFF"/>
          <w:lang w:val="en-US" w:eastAsia="zh-CN"/>
        </w:rPr>
        <w:t>⑩</w:t>
      </w:r>
      <w:r>
        <w:rPr>
          <w:rFonts w:hint="eastAsia" w:ascii="宋体" w:hAnsi="宋体"/>
          <w:b w:val="0"/>
          <w:bCs/>
          <w:color w:val="auto"/>
          <w:szCs w:val="24"/>
          <w:shd w:val="clear" w:color="auto" w:fill="FFFFFF"/>
        </w:rPr>
        <w:t>制冷系统。</w:t>
      </w:r>
    </w:p>
    <w:p w14:paraId="6F39902D">
      <w:pPr>
        <w:ind w:firstLine="482" w:firstLineChars="200"/>
        <w:rPr>
          <w:rFonts w:hint="eastAsia" w:ascii="宋体" w:hAnsi="宋体"/>
          <w:color w:val="auto"/>
          <w:szCs w:val="24"/>
          <w:shd w:val="clear" w:color="auto" w:fill="FFFFFF"/>
        </w:rPr>
      </w:pPr>
      <w:r>
        <w:rPr>
          <w:rFonts w:hint="eastAsia" w:ascii="宋体" w:hAnsi="宋体"/>
          <w:b/>
          <w:color w:val="auto"/>
          <w:szCs w:val="24"/>
        </w:rPr>
        <w:t>3</w:t>
      </w:r>
      <w:r>
        <w:rPr>
          <w:rFonts w:hint="eastAsia" w:ascii="宋体" w:hAnsi="宋体"/>
          <w:b/>
          <w:color w:val="auto"/>
          <w:szCs w:val="24"/>
          <w:lang w:eastAsia="zh-CN"/>
        </w:rPr>
        <w:t>.</w:t>
      </w:r>
      <w:r>
        <w:rPr>
          <w:rFonts w:hint="eastAsia" w:ascii="宋体" w:hAnsi="宋体"/>
          <w:b/>
          <w:color w:val="auto"/>
          <w:szCs w:val="24"/>
        </w:rPr>
        <w:t>日常巡检频次：</w:t>
      </w:r>
      <w:r>
        <w:rPr>
          <w:rFonts w:hint="eastAsia" w:ascii="宋体" w:hAnsi="宋体"/>
          <w:color w:val="auto"/>
          <w:szCs w:val="24"/>
          <w:shd w:val="clear" w:color="auto" w:fill="FFFFFF"/>
        </w:rPr>
        <w:t>每月</w:t>
      </w:r>
      <w:r>
        <w:rPr>
          <w:rFonts w:hint="eastAsia" w:ascii="宋体" w:hAnsi="宋体"/>
          <w:b/>
          <w:color w:val="auto"/>
          <w:szCs w:val="24"/>
        </w:rPr>
        <w:t>≥</w:t>
      </w:r>
      <w:r>
        <w:rPr>
          <w:rFonts w:hint="eastAsia" w:ascii="宋体" w:hAnsi="宋体"/>
          <w:color w:val="auto"/>
          <w:szCs w:val="24"/>
          <w:shd w:val="clear" w:color="auto" w:fill="FFFFFF"/>
        </w:rPr>
        <w:t>一次。</w:t>
      </w:r>
    </w:p>
    <w:p w14:paraId="0E5CFC6C">
      <w:pPr>
        <w:ind w:firstLine="482" w:firstLineChars="200"/>
        <w:rPr>
          <w:rFonts w:hint="eastAsia" w:ascii="宋体" w:hAnsi="宋体"/>
          <w:color w:val="auto"/>
          <w:szCs w:val="24"/>
          <w:shd w:val="clear" w:color="auto" w:fill="FFFFFF"/>
        </w:rPr>
      </w:pPr>
      <w:r>
        <w:rPr>
          <w:rFonts w:hint="eastAsia" w:ascii="宋体" w:hAnsi="宋体"/>
          <w:b/>
          <w:color w:val="auto"/>
          <w:szCs w:val="24"/>
        </w:rPr>
        <w:t>4</w:t>
      </w:r>
      <w:r>
        <w:rPr>
          <w:rFonts w:hint="eastAsia" w:ascii="宋体" w:hAnsi="宋体"/>
          <w:b/>
          <w:color w:val="auto"/>
          <w:szCs w:val="24"/>
          <w:lang w:eastAsia="zh-CN"/>
        </w:rPr>
        <w:t>.</w:t>
      </w:r>
      <w:r>
        <w:rPr>
          <w:rFonts w:hint="eastAsia" w:ascii="宋体" w:hAnsi="宋体"/>
          <w:b/>
          <w:color w:val="auto"/>
          <w:szCs w:val="24"/>
        </w:rPr>
        <w:t>维护保养（</w:t>
      </w:r>
      <w:r>
        <w:rPr>
          <w:rFonts w:hint="eastAsia" w:ascii="宋体" w:hAnsi="宋体"/>
          <w:color w:val="auto"/>
          <w:szCs w:val="24"/>
          <w:shd w:val="clear" w:color="auto" w:fill="FFFFFF"/>
        </w:rPr>
        <w:t>季度维护</w:t>
      </w:r>
      <w:r>
        <w:rPr>
          <w:rFonts w:hint="eastAsia" w:ascii="宋体" w:hAnsi="宋体"/>
          <w:b/>
          <w:color w:val="auto"/>
          <w:szCs w:val="24"/>
        </w:rPr>
        <w:t>）：</w:t>
      </w:r>
      <w:r>
        <w:rPr>
          <w:rFonts w:hint="eastAsia" w:ascii="宋体" w:hAnsi="宋体"/>
          <w:color w:val="auto"/>
          <w:szCs w:val="24"/>
          <w:shd w:val="clear" w:color="auto" w:fill="FFFFFF"/>
        </w:rPr>
        <w:t>季度维护必须在停机状态下进行。</w:t>
      </w:r>
      <w:r>
        <w:rPr>
          <w:rFonts w:hint="eastAsia" w:ascii="宋体" w:hAnsi="宋体"/>
          <w:b w:val="0"/>
          <w:bCs/>
          <w:color w:val="auto"/>
          <w:szCs w:val="24"/>
          <w:shd w:val="clear" w:color="auto" w:fill="FFFFFF"/>
        </w:rPr>
        <w:t>①</w:t>
      </w:r>
      <w:r>
        <w:rPr>
          <w:rFonts w:hint="eastAsia" w:ascii="宋体" w:hAnsi="宋体"/>
          <w:color w:val="auto"/>
          <w:szCs w:val="24"/>
          <w:shd w:val="clear" w:color="auto" w:fill="FFFFFF"/>
        </w:rPr>
        <w:t xml:space="preserve">进行日常维护的所有维护项目；②清洗加湿器；③擦拭机组外壳。(不要用强腐蚀物或强化学物质，可用干净的纱布沾上中性洗涤剂擦拭)④检查室外风机有无抱死，破损，运转情况是否正常，并清除积灰 (夏季每月1次检查)；⑤更换空气过滤网 (根据机房中空气质量状况进行更换)；⑥对制冷管路上各接口进行检查，观察是否有油迹，螺纹接口如果有油迹可用板手进行紧固；⑦检查压缩机高低压参数，根据检查情况补充或释放制冷剂；⑧当有备用电源时，在使用前要检查电源相序是否与市电一致。 </w:t>
      </w:r>
    </w:p>
    <w:p w14:paraId="204C6845">
      <w:pPr>
        <w:ind w:firstLine="482" w:firstLineChars="200"/>
        <w:rPr>
          <w:rFonts w:hint="eastAsia" w:ascii="宋体" w:hAnsi="宋体"/>
          <w:color w:val="auto"/>
          <w:szCs w:val="24"/>
          <w:shd w:val="clear" w:color="auto" w:fill="FFFFFF"/>
        </w:rPr>
      </w:pPr>
      <w:r>
        <w:rPr>
          <w:rFonts w:hint="eastAsia" w:ascii="宋体" w:hAnsi="宋体"/>
          <w:b/>
          <w:bCs/>
          <w:color w:val="auto"/>
          <w:szCs w:val="24"/>
          <w:shd w:val="clear" w:color="auto" w:fill="FFFFFF"/>
        </w:rPr>
        <w:t>5</w:t>
      </w:r>
      <w:r>
        <w:rPr>
          <w:rFonts w:hint="eastAsia" w:ascii="宋体" w:hAnsi="宋体"/>
          <w:b/>
          <w:bCs/>
          <w:color w:val="auto"/>
          <w:szCs w:val="24"/>
          <w:shd w:val="clear" w:color="auto" w:fill="FFFFFF"/>
          <w:lang w:eastAsia="zh-CN"/>
        </w:rPr>
        <w:t>.</w:t>
      </w:r>
      <w:r>
        <w:rPr>
          <w:rFonts w:hint="eastAsia" w:ascii="宋体" w:hAnsi="宋体"/>
          <w:b/>
          <w:bCs/>
          <w:color w:val="auto"/>
          <w:szCs w:val="24"/>
          <w:shd w:val="clear" w:color="auto" w:fill="FFFFFF"/>
        </w:rPr>
        <w:t>半年维护(春秋季换季维护)：</w:t>
      </w:r>
      <w:r>
        <w:rPr>
          <w:rFonts w:hint="eastAsia" w:ascii="宋体" w:hAnsi="宋体"/>
          <w:b w:val="0"/>
          <w:bCs/>
          <w:color w:val="auto"/>
          <w:szCs w:val="24"/>
          <w:shd w:val="clear" w:color="auto" w:fill="FFFFFF"/>
        </w:rPr>
        <w:t>①</w:t>
      </w:r>
      <w:r>
        <w:rPr>
          <w:rFonts w:hint="eastAsia" w:ascii="宋体" w:hAnsi="宋体"/>
          <w:color w:val="auto"/>
          <w:szCs w:val="24"/>
          <w:shd w:val="clear" w:color="auto" w:fill="FFFFFF"/>
        </w:rPr>
        <w:t xml:space="preserve">进行季度维护的所有维护项目；②对所有的电器接线端子进行检查，不应有松动；③检查高压控制器、高压压力开关的动作是否良好；④对空调机运行参数进行换季调整。 </w:t>
      </w:r>
    </w:p>
    <w:p w14:paraId="2E48D8EA">
      <w:pPr>
        <w:pStyle w:val="3"/>
        <w:rPr>
          <w:rFonts w:hint="eastAsia" w:eastAsia="宋体"/>
          <w:color w:val="auto"/>
          <w:lang w:val="en-US" w:eastAsia="zh-CN"/>
        </w:rPr>
      </w:pPr>
      <w:bookmarkStart w:id="8" w:name="_Toc29398"/>
      <w:r>
        <w:rPr>
          <w:rFonts w:hint="eastAsia"/>
          <w:color w:val="auto"/>
          <w:lang w:eastAsia="zh-CN"/>
        </w:rPr>
        <w:t>（</w:t>
      </w:r>
      <w:r>
        <w:rPr>
          <w:rFonts w:hint="eastAsia"/>
          <w:color w:val="auto"/>
          <w:lang w:val="en-US" w:eastAsia="zh-CN"/>
        </w:rPr>
        <w:t>五</w:t>
      </w:r>
      <w:r>
        <w:rPr>
          <w:rFonts w:hint="eastAsia"/>
          <w:color w:val="auto"/>
          <w:lang w:eastAsia="zh-CN"/>
        </w:rPr>
        <w:t>）</w:t>
      </w:r>
      <w:r>
        <w:rPr>
          <w:rFonts w:hint="eastAsia"/>
          <w:color w:val="auto"/>
        </w:rPr>
        <w:t>照明系统维保</w:t>
      </w:r>
      <w:r>
        <w:rPr>
          <w:rFonts w:hint="eastAsia"/>
          <w:color w:val="auto"/>
          <w:lang w:val="en-US" w:eastAsia="zh-CN"/>
        </w:rPr>
        <w:t>要求</w:t>
      </w:r>
      <w:bookmarkEnd w:id="8"/>
    </w:p>
    <w:p w14:paraId="3BB6452D">
      <w:pPr>
        <w:ind w:firstLine="480" w:firstLineChars="200"/>
        <w:rPr>
          <w:rFonts w:hint="eastAsia" w:ascii="宋体" w:hAnsi="宋体"/>
          <w:color w:val="auto"/>
          <w:szCs w:val="24"/>
          <w:shd w:val="clear" w:color="auto" w:fill="FFFFFF"/>
        </w:rPr>
      </w:pPr>
      <w:r>
        <w:rPr>
          <w:rFonts w:hint="eastAsia" w:ascii="宋体" w:hAnsi="宋体"/>
          <w:color w:val="auto"/>
          <w:szCs w:val="24"/>
          <w:shd w:val="clear" w:color="auto" w:fill="FFFFFF"/>
        </w:rPr>
        <w:t>1</w:t>
      </w:r>
      <w:r>
        <w:rPr>
          <w:rFonts w:hint="eastAsia" w:ascii="宋体" w:hAnsi="宋体"/>
          <w:color w:val="auto"/>
          <w:szCs w:val="24"/>
          <w:shd w:val="clear" w:color="auto" w:fill="FFFFFF"/>
          <w:lang w:eastAsia="zh-CN"/>
        </w:rPr>
        <w:t>.</w:t>
      </w:r>
      <w:r>
        <w:rPr>
          <w:rFonts w:hint="eastAsia" w:ascii="宋体" w:hAnsi="宋体"/>
          <w:color w:val="auto"/>
          <w:szCs w:val="24"/>
          <w:shd w:val="clear" w:color="auto" w:fill="FFFFFF"/>
        </w:rPr>
        <w:t>每月检查一次照明设备，确保机房内光线充足，方便操作和维护。</w:t>
      </w:r>
    </w:p>
    <w:p w14:paraId="5A88A3B7">
      <w:pPr>
        <w:pStyle w:val="3"/>
        <w:rPr>
          <w:rFonts w:hint="eastAsia" w:eastAsia="宋体"/>
          <w:color w:val="auto"/>
          <w:lang w:val="en-US" w:eastAsia="zh-CN"/>
        </w:rPr>
      </w:pPr>
      <w:bookmarkStart w:id="9" w:name="_Toc10063"/>
      <w:r>
        <w:rPr>
          <w:rFonts w:hint="eastAsia"/>
          <w:color w:val="auto"/>
          <w:lang w:eastAsia="zh-CN"/>
        </w:rPr>
        <w:t>（</w:t>
      </w:r>
      <w:r>
        <w:rPr>
          <w:rFonts w:hint="eastAsia"/>
          <w:color w:val="auto"/>
          <w:lang w:val="en-US" w:eastAsia="zh-CN"/>
        </w:rPr>
        <w:t>六</w:t>
      </w:r>
      <w:r>
        <w:rPr>
          <w:rFonts w:hint="eastAsia"/>
          <w:color w:val="auto"/>
          <w:lang w:eastAsia="zh-CN"/>
        </w:rPr>
        <w:t>）</w:t>
      </w:r>
      <w:r>
        <w:rPr>
          <w:rFonts w:hint="eastAsia"/>
          <w:color w:val="auto"/>
        </w:rPr>
        <w:t>通风系统维保</w:t>
      </w:r>
      <w:r>
        <w:rPr>
          <w:rFonts w:hint="eastAsia"/>
          <w:color w:val="auto"/>
          <w:lang w:val="en-US" w:eastAsia="zh-CN"/>
        </w:rPr>
        <w:t>要求</w:t>
      </w:r>
      <w:bookmarkEnd w:id="9"/>
    </w:p>
    <w:p w14:paraId="46FD918D">
      <w:pPr>
        <w:ind w:firstLine="480" w:firstLineChars="200"/>
        <w:rPr>
          <w:rFonts w:hint="eastAsia" w:ascii="宋体" w:hAnsi="宋体"/>
          <w:color w:val="auto"/>
          <w:szCs w:val="24"/>
          <w:shd w:val="clear" w:color="auto" w:fill="FFFFFF"/>
        </w:rPr>
      </w:pPr>
      <w:r>
        <w:rPr>
          <w:rFonts w:hint="eastAsia" w:ascii="宋体" w:hAnsi="宋体"/>
          <w:color w:val="auto"/>
          <w:szCs w:val="24"/>
          <w:shd w:val="clear" w:color="auto" w:fill="FFFFFF"/>
        </w:rPr>
        <w:t>1</w:t>
      </w:r>
      <w:r>
        <w:rPr>
          <w:rFonts w:hint="eastAsia" w:ascii="宋体" w:hAnsi="宋体"/>
          <w:color w:val="auto"/>
          <w:szCs w:val="24"/>
          <w:shd w:val="clear" w:color="auto" w:fill="FFFFFF"/>
          <w:lang w:eastAsia="zh-CN"/>
        </w:rPr>
        <w:t>.</w:t>
      </w:r>
      <w:r>
        <w:rPr>
          <w:rFonts w:hint="eastAsia" w:ascii="宋体" w:hAnsi="宋体"/>
          <w:color w:val="auto"/>
          <w:szCs w:val="24"/>
          <w:shd w:val="clear" w:color="auto" w:fill="FFFFFF"/>
        </w:rPr>
        <w:t>保证机房通风良好，防止设备过热或过度潮湿，确保设备正常运行。</w:t>
      </w:r>
    </w:p>
    <w:p w14:paraId="08C5A18C">
      <w:pPr>
        <w:ind w:firstLine="482" w:firstLineChars="200"/>
        <w:rPr>
          <w:rFonts w:hint="eastAsia" w:ascii="宋体" w:hAnsi="宋体"/>
          <w:color w:val="auto"/>
          <w:szCs w:val="24"/>
          <w:highlight w:val="none"/>
        </w:rPr>
      </w:pPr>
      <w:r>
        <w:rPr>
          <w:rStyle w:val="21"/>
          <w:rFonts w:hint="eastAsia" w:ascii="宋体" w:hAnsi="宋体" w:cs="仿宋"/>
          <w:color w:val="auto"/>
          <w:szCs w:val="24"/>
        </w:rPr>
        <w:t>2</w:t>
      </w:r>
      <w:r>
        <w:rPr>
          <w:rStyle w:val="21"/>
          <w:rFonts w:hint="eastAsia" w:ascii="宋体" w:hAnsi="宋体" w:cs="仿宋"/>
          <w:color w:val="auto"/>
          <w:szCs w:val="24"/>
          <w:lang w:eastAsia="zh-CN"/>
        </w:rPr>
        <w:t>.</w:t>
      </w:r>
      <w:r>
        <w:rPr>
          <w:rStyle w:val="21"/>
          <w:rFonts w:hint="eastAsia" w:ascii="宋体" w:hAnsi="宋体" w:cs="仿宋"/>
          <w:color w:val="auto"/>
          <w:szCs w:val="24"/>
          <w:highlight w:val="none"/>
          <w:lang w:val="en-US" w:eastAsia="zh-CN"/>
        </w:rPr>
        <w:t>日常巡检</w:t>
      </w:r>
      <w:r>
        <w:rPr>
          <w:rStyle w:val="21"/>
          <w:rFonts w:hint="eastAsia" w:ascii="宋体" w:hAnsi="宋体" w:cs="仿宋"/>
          <w:color w:val="auto"/>
          <w:szCs w:val="24"/>
          <w:highlight w:val="none"/>
        </w:rPr>
        <w:t>：</w:t>
      </w:r>
      <w:r>
        <w:rPr>
          <w:rFonts w:hint="eastAsia" w:ascii="宋体" w:hAnsi="宋体"/>
          <w:color w:val="auto"/>
          <w:szCs w:val="24"/>
          <w:highlight w:val="none"/>
          <w:shd w:val="clear" w:color="auto" w:fill="FFFFFF"/>
        </w:rPr>
        <w:t>①观察新风机运行情况是否正常，有无异响；②</w:t>
      </w:r>
      <w:r>
        <w:rPr>
          <w:rFonts w:hint="eastAsia" w:ascii="宋体" w:hAnsi="宋体"/>
          <w:color w:val="auto"/>
          <w:szCs w:val="24"/>
          <w:highlight w:val="none"/>
          <w:shd w:val="clear" w:color="auto" w:fill="FFFFFF"/>
          <w:lang w:val="en-US" w:eastAsia="zh-CN"/>
        </w:rPr>
        <w:t>过滤网检查，检查滤网是否堵塞；</w:t>
      </w:r>
      <w:r>
        <w:rPr>
          <w:rFonts w:hint="eastAsia" w:ascii="宋体" w:hAnsi="宋体"/>
          <w:color w:val="auto"/>
          <w:szCs w:val="24"/>
          <w:highlight w:val="none"/>
          <w:shd w:val="clear" w:color="auto" w:fill="FFFFFF"/>
        </w:rPr>
        <w:t>③记录新风机送风温湿度。</w:t>
      </w:r>
    </w:p>
    <w:p w14:paraId="20D32ABD">
      <w:pPr>
        <w:ind w:firstLine="482" w:firstLineChars="200"/>
        <w:rPr>
          <w:rFonts w:hint="eastAsia" w:ascii="宋体" w:hAnsi="宋体"/>
          <w:color w:val="auto"/>
          <w:szCs w:val="24"/>
          <w:highlight w:val="none"/>
          <w:shd w:val="clear" w:color="auto" w:fill="FFFFFF"/>
        </w:rPr>
      </w:pPr>
      <w:r>
        <w:rPr>
          <w:rFonts w:hint="eastAsia" w:ascii="宋体" w:hAnsi="宋体"/>
          <w:b/>
          <w:bCs/>
          <w:color w:val="auto"/>
          <w:szCs w:val="24"/>
          <w:highlight w:val="none"/>
          <w:shd w:val="clear" w:color="auto" w:fill="FFFFFF"/>
        </w:rPr>
        <w:t>3</w:t>
      </w:r>
      <w:r>
        <w:rPr>
          <w:rFonts w:hint="eastAsia" w:ascii="宋体" w:hAnsi="宋体"/>
          <w:b/>
          <w:bCs/>
          <w:color w:val="auto"/>
          <w:szCs w:val="24"/>
          <w:highlight w:val="none"/>
          <w:shd w:val="clear" w:color="auto" w:fill="FFFFFF"/>
          <w:lang w:eastAsia="zh-CN"/>
        </w:rPr>
        <w:t>.</w:t>
      </w:r>
      <w:r>
        <w:rPr>
          <w:rFonts w:hint="eastAsia" w:ascii="宋体" w:hAnsi="宋体"/>
          <w:b/>
          <w:bCs/>
          <w:color w:val="auto"/>
          <w:szCs w:val="24"/>
          <w:highlight w:val="none"/>
          <w:shd w:val="clear" w:color="auto" w:fill="FFFFFF"/>
        </w:rPr>
        <w:t>巡检频次：</w:t>
      </w:r>
      <w:r>
        <w:rPr>
          <w:rFonts w:hint="eastAsia" w:ascii="宋体" w:hAnsi="宋体"/>
          <w:color w:val="auto"/>
          <w:szCs w:val="24"/>
          <w:highlight w:val="none"/>
          <w:shd w:val="clear" w:color="auto" w:fill="FFFFFF"/>
        </w:rPr>
        <w:t>每月</w:t>
      </w:r>
      <w:r>
        <w:rPr>
          <w:rStyle w:val="21"/>
          <w:rFonts w:hint="eastAsia" w:ascii="宋体" w:hAnsi="宋体" w:cs="仿宋"/>
          <w:color w:val="auto"/>
          <w:szCs w:val="24"/>
          <w:highlight w:val="none"/>
          <w:shd w:val="clear" w:color="auto" w:fill="FFFFFF"/>
        </w:rPr>
        <w:t>≥</w:t>
      </w:r>
      <w:r>
        <w:rPr>
          <w:rFonts w:hint="eastAsia" w:ascii="宋体" w:hAnsi="宋体"/>
          <w:color w:val="auto"/>
          <w:szCs w:val="24"/>
          <w:highlight w:val="none"/>
          <w:shd w:val="clear" w:color="auto" w:fill="FFFFFF"/>
        </w:rPr>
        <w:t>一次。</w:t>
      </w:r>
    </w:p>
    <w:p w14:paraId="104126D0">
      <w:pPr>
        <w:ind w:firstLine="480" w:firstLineChars="200"/>
        <w:rPr>
          <w:rFonts w:hint="default" w:ascii="宋体" w:hAnsi="宋体" w:eastAsia="宋体"/>
          <w:color w:val="auto"/>
          <w:szCs w:val="24"/>
          <w:highlight w:val="none"/>
          <w:shd w:val="clear" w:color="auto" w:fill="FFFFFF"/>
          <w:lang w:val="en-US" w:eastAsia="zh-CN"/>
        </w:rPr>
      </w:pPr>
      <w:r>
        <w:rPr>
          <w:rFonts w:hint="eastAsia" w:ascii="宋体" w:hAnsi="宋体"/>
          <w:color w:val="auto"/>
          <w:szCs w:val="24"/>
          <w:highlight w:val="none"/>
          <w:shd w:val="clear" w:color="auto" w:fill="FFFFFF"/>
          <w:lang w:val="en-US" w:eastAsia="zh-CN"/>
        </w:rPr>
        <w:t>4.维护保养（季度）：滤网除尘、清洗。</w:t>
      </w:r>
    </w:p>
    <w:p w14:paraId="601B54F2">
      <w:pPr>
        <w:pStyle w:val="3"/>
        <w:rPr>
          <w:rFonts w:hint="eastAsia" w:eastAsia="宋体"/>
          <w:color w:val="auto"/>
          <w:highlight w:val="none"/>
          <w:lang w:val="en-US" w:eastAsia="zh-CN"/>
        </w:rPr>
      </w:pPr>
      <w:bookmarkStart w:id="10" w:name="_Toc28312"/>
      <w:r>
        <w:rPr>
          <w:rFonts w:hint="eastAsia"/>
          <w:color w:val="auto"/>
          <w:highlight w:val="none"/>
          <w:lang w:eastAsia="zh-CN"/>
        </w:rPr>
        <w:t>（</w:t>
      </w:r>
      <w:r>
        <w:rPr>
          <w:rFonts w:hint="eastAsia"/>
          <w:color w:val="auto"/>
          <w:highlight w:val="none"/>
          <w:lang w:val="en-US" w:eastAsia="zh-CN"/>
        </w:rPr>
        <w:t>七</w:t>
      </w:r>
      <w:r>
        <w:rPr>
          <w:rFonts w:hint="eastAsia"/>
          <w:color w:val="auto"/>
          <w:highlight w:val="none"/>
          <w:lang w:eastAsia="zh-CN"/>
        </w:rPr>
        <w:t>）</w:t>
      </w:r>
      <w:r>
        <w:rPr>
          <w:rFonts w:hint="eastAsia"/>
          <w:color w:val="auto"/>
          <w:highlight w:val="none"/>
        </w:rPr>
        <w:t>机房环境监控维保</w:t>
      </w:r>
      <w:r>
        <w:rPr>
          <w:rFonts w:hint="eastAsia"/>
          <w:color w:val="auto"/>
          <w:highlight w:val="none"/>
          <w:lang w:val="en-US" w:eastAsia="zh-CN"/>
        </w:rPr>
        <w:t>要求</w:t>
      </w:r>
      <w:bookmarkEnd w:id="10"/>
    </w:p>
    <w:p w14:paraId="1396C246">
      <w:pPr>
        <w:ind w:firstLine="482" w:firstLineChars="200"/>
        <w:rPr>
          <w:rFonts w:hint="eastAsia" w:ascii="宋体" w:hAnsi="宋体"/>
          <w:color w:val="auto"/>
          <w:szCs w:val="24"/>
          <w:highlight w:val="none"/>
          <w:shd w:val="clear" w:color="auto" w:fill="FFFFFF"/>
        </w:rPr>
      </w:pPr>
      <w:r>
        <w:rPr>
          <w:rFonts w:hint="eastAsia" w:ascii="宋体" w:hAnsi="宋体"/>
          <w:b/>
          <w:bCs/>
          <w:color w:val="auto"/>
          <w:szCs w:val="24"/>
          <w:highlight w:val="none"/>
          <w:shd w:val="clear" w:color="auto" w:fill="FFFFFF"/>
        </w:rPr>
        <w:t>1</w:t>
      </w:r>
      <w:r>
        <w:rPr>
          <w:rFonts w:hint="eastAsia" w:ascii="宋体" w:hAnsi="宋体"/>
          <w:b/>
          <w:bCs/>
          <w:color w:val="auto"/>
          <w:szCs w:val="24"/>
          <w:highlight w:val="none"/>
          <w:shd w:val="clear" w:color="auto" w:fill="FFFFFF"/>
          <w:lang w:eastAsia="zh-CN"/>
        </w:rPr>
        <w:t>.</w:t>
      </w:r>
      <w:r>
        <w:rPr>
          <w:rFonts w:hint="eastAsia" w:ascii="宋体" w:hAnsi="宋体"/>
          <w:b/>
          <w:bCs/>
          <w:color w:val="auto"/>
          <w:szCs w:val="24"/>
          <w:highlight w:val="none"/>
          <w:shd w:val="clear" w:color="auto" w:fill="FFFFFF"/>
        </w:rPr>
        <w:t>温湿度</w:t>
      </w:r>
      <w:r>
        <w:rPr>
          <w:rFonts w:hint="eastAsia" w:ascii="宋体" w:hAnsi="宋体"/>
          <w:b/>
          <w:bCs/>
          <w:color w:val="auto"/>
          <w:szCs w:val="24"/>
          <w:highlight w:val="none"/>
          <w:shd w:val="clear" w:color="auto" w:fill="FFFFFF"/>
          <w:lang w:val="en-US" w:eastAsia="zh-CN"/>
        </w:rPr>
        <w:t>传感</w:t>
      </w:r>
      <w:r>
        <w:rPr>
          <w:rFonts w:hint="eastAsia" w:ascii="宋体" w:hAnsi="宋体"/>
          <w:b/>
          <w:bCs/>
          <w:color w:val="auto"/>
          <w:szCs w:val="24"/>
          <w:highlight w:val="none"/>
          <w:shd w:val="clear" w:color="auto" w:fill="FFFFFF"/>
        </w:rPr>
        <w:t>器：</w:t>
      </w:r>
      <w:r>
        <w:rPr>
          <w:rFonts w:hint="eastAsia" w:ascii="宋体" w:hAnsi="宋体"/>
          <w:color w:val="auto"/>
          <w:szCs w:val="24"/>
          <w:highlight w:val="none"/>
          <w:shd w:val="clear" w:color="auto" w:fill="FFFFFF"/>
        </w:rPr>
        <w:t>检查温湿度</w:t>
      </w:r>
      <w:r>
        <w:rPr>
          <w:rFonts w:hint="eastAsia" w:ascii="宋体" w:hAnsi="宋体"/>
          <w:color w:val="auto"/>
          <w:szCs w:val="24"/>
          <w:highlight w:val="none"/>
          <w:shd w:val="clear" w:color="auto" w:fill="FFFFFF"/>
          <w:lang w:val="en-US" w:eastAsia="zh-CN"/>
        </w:rPr>
        <w:t>传感</w:t>
      </w:r>
      <w:r>
        <w:rPr>
          <w:rFonts w:hint="eastAsia" w:ascii="宋体" w:hAnsi="宋体"/>
          <w:color w:val="auto"/>
          <w:szCs w:val="24"/>
          <w:highlight w:val="none"/>
          <w:shd w:val="clear" w:color="auto" w:fill="FFFFFF"/>
        </w:rPr>
        <w:t>器，实时监测机房温湿度，保证机房环境舒适、设备正常运行。</w:t>
      </w:r>
    </w:p>
    <w:p w14:paraId="02EE54E5">
      <w:pPr>
        <w:ind w:firstLine="482" w:firstLineChars="200"/>
        <w:rPr>
          <w:rFonts w:hint="eastAsia" w:ascii="宋体" w:hAnsi="宋体"/>
          <w:color w:val="auto"/>
          <w:szCs w:val="24"/>
          <w:highlight w:val="none"/>
          <w:shd w:val="clear" w:color="auto" w:fill="FFFFFF"/>
        </w:rPr>
      </w:pPr>
      <w:r>
        <w:rPr>
          <w:rFonts w:hint="eastAsia" w:ascii="宋体" w:hAnsi="宋体"/>
          <w:b/>
          <w:bCs/>
          <w:color w:val="auto"/>
          <w:szCs w:val="24"/>
          <w:highlight w:val="none"/>
          <w:shd w:val="clear" w:color="auto" w:fill="FFFFFF"/>
          <w:lang w:val="en-US" w:eastAsia="zh-CN"/>
        </w:rPr>
        <w:t>2.</w:t>
      </w:r>
      <w:r>
        <w:rPr>
          <w:rFonts w:hint="eastAsia" w:ascii="宋体" w:hAnsi="宋体"/>
          <w:b/>
          <w:bCs/>
          <w:color w:val="auto"/>
          <w:szCs w:val="24"/>
          <w:highlight w:val="none"/>
          <w:shd w:val="clear" w:color="auto" w:fill="FFFFFF"/>
        </w:rPr>
        <w:t>水浸</w:t>
      </w:r>
      <w:r>
        <w:rPr>
          <w:rFonts w:hint="eastAsia" w:ascii="宋体" w:hAnsi="宋体"/>
          <w:b/>
          <w:bCs/>
          <w:color w:val="auto"/>
          <w:szCs w:val="24"/>
          <w:highlight w:val="none"/>
          <w:shd w:val="clear" w:color="auto" w:fill="FFFFFF"/>
          <w:lang w:val="en-US" w:eastAsia="zh-CN"/>
        </w:rPr>
        <w:t>传感器：</w:t>
      </w:r>
      <w:r>
        <w:rPr>
          <w:rFonts w:hint="eastAsia" w:ascii="宋体" w:hAnsi="宋体" w:cs="宋体"/>
          <w:color w:val="auto"/>
          <w:kern w:val="0"/>
          <w:sz w:val="22"/>
          <w:highlight w:val="none"/>
          <w:lang w:val="en-US" w:eastAsia="zh-CN"/>
        </w:rPr>
        <w:t>检查水浸传感器运行情况，</w:t>
      </w:r>
      <w:r>
        <w:rPr>
          <w:rFonts w:hint="eastAsia" w:ascii="宋体" w:hAnsi="宋体"/>
          <w:color w:val="auto"/>
          <w:szCs w:val="24"/>
          <w:highlight w:val="none"/>
          <w:shd w:val="clear" w:color="auto" w:fill="FFFFFF"/>
        </w:rPr>
        <w:t>确保机房</w:t>
      </w:r>
      <w:r>
        <w:rPr>
          <w:rFonts w:hint="eastAsia" w:ascii="宋体" w:hAnsi="宋体"/>
          <w:color w:val="auto"/>
          <w:szCs w:val="24"/>
          <w:highlight w:val="none"/>
          <w:shd w:val="clear" w:color="auto" w:fill="FFFFFF"/>
          <w:lang w:val="en-US" w:eastAsia="zh-CN"/>
        </w:rPr>
        <w:t>无漏水</w:t>
      </w:r>
      <w:r>
        <w:rPr>
          <w:rFonts w:hint="eastAsia" w:ascii="宋体" w:hAnsi="宋体"/>
          <w:color w:val="auto"/>
          <w:szCs w:val="24"/>
          <w:highlight w:val="none"/>
          <w:shd w:val="clear" w:color="auto" w:fill="FFFFFF"/>
        </w:rPr>
        <w:t>，发现问题及时处理。</w:t>
      </w:r>
    </w:p>
    <w:p w14:paraId="19A7C2A9">
      <w:pPr>
        <w:ind w:firstLine="482" w:firstLineChars="200"/>
        <w:rPr>
          <w:rFonts w:hint="eastAsia" w:ascii="宋体" w:hAnsi="宋体"/>
          <w:color w:val="auto"/>
          <w:szCs w:val="24"/>
          <w:highlight w:val="none"/>
          <w:shd w:val="clear" w:color="auto" w:fill="FFFFFF"/>
        </w:rPr>
      </w:pPr>
      <w:r>
        <w:rPr>
          <w:rFonts w:hint="eastAsia" w:ascii="宋体" w:hAnsi="宋体"/>
          <w:b/>
          <w:bCs/>
          <w:color w:val="auto"/>
          <w:szCs w:val="24"/>
          <w:highlight w:val="none"/>
          <w:shd w:val="clear" w:color="auto" w:fill="FFFFFF"/>
          <w:lang w:val="en-US" w:eastAsia="zh-CN"/>
        </w:rPr>
        <w:t>3</w:t>
      </w:r>
      <w:r>
        <w:rPr>
          <w:rFonts w:hint="eastAsia" w:ascii="宋体" w:hAnsi="宋体"/>
          <w:b/>
          <w:bCs/>
          <w:color w:val="auto"/>
          <w:szCs w:val="24"/>
          <w:highlight w:val="none"/>
          <w:shd w:val="clear" w:color="auto" w:fill="FFFFFF"/>
          <w:lang w:eastAsia="zh-CN"/>
        </w:rPr>
        <w:t>.</w:t>
      </w:r>
      <w:r>
        <w:rPr>
          <w:rFonts w:hint="eastAsia" w:ascii="宋体" w:hAnsi="宋体"/>
          <w:b/>
          <w:bCs/>
          <w:color w:val="auto"/>
          <w:szCs w:val="24"/>
          <w:highlight w:val="none"/>
          <w:shd w:val="clear" w:color="auto" w:fill="FFFFFF"/>
        </w:rPr>
        <w:t>视频监控系统：</w:t>
      </w:r>
      <w:r>
        <w:rPr>
          <w:rFonts w:hint="eastAsia" w:ascii="宋体" w:hAnsi="宋体"/>
          <w:color w:val="auto"/>
          <w:szCs w:val="24"/>
          <w:highlight w:val="none"/>
          <w:shd w:val="clear" w:color="auto" w:fill="FFFFFF"/>
        </w:rPr>
        <w:t>检查视频监控系统，实时监控机房设备运行情况，记录并存储监控视频，方便事后查询和分析。</w:t>
      </w:r>
    </w:p>
    <w:p w14:paraId="53E38EF5">
      <w:pPr>
        <w:ind w:firstLine="482" w:firstLineChars="200"/>
        <w:rPr>
          <w:rFonts w:hint="eastAsia" w:ascii="宋体" w:hAnsi="宋体"/>
          <w:color w:val="auto"/>
          <w:szCs w:val="24"/>
          <w:shd w:val="clear" w:color="auto" w:fill="FFFFFF"/>
        </w:rPr>
      </w:pPr>
      <w:r>
        <w:rPr>
          <w:rFonts w:hint="eastAsia" w:ascii="宋体" w:hAnsi="宋体"/>
          <w:b/>
          <w:bCs/>
          <w:color w:val="auto"/>
          <w:szCs w:val="24"/>
          <w:highlight w:val="none"/>
          <w:shd w:val="clear" w:color="auto" w:fill="FFFFFF"/>
          <w:lang w:val="en-US" w:eastAsia="zh-CN"/>
        </w:rPr>
        <w:t>4</w:t>
      </w:r>
      <w:r>
        <w:rPr>
          <w:rFonts w:hint="eastAsia" w:ascii="宋体" w:hAnsi="宋体"/>
          <w:b/>
          <w:bCs/>
          <w:color w:val="auto"/>
          <w:szCs w:val="24"/>
          <w:highlight w:val="none"/>
          <w:shd w:val="clear" w:color="auto" w:fill="FFFFFF"/>
          <w:lang w:eastAsia="zh-CN"/>
        </w:rPr>
        <w:t>.</w:t>
      </w:r>
      <w:r>
        <w:rPr>
          <w:rFonts w:hint="eastAsia" w:ascii="宋体" w:hAnsi="宋体"/>
          <w:b/>
          <w:bCs/>
          <w:color w:val="auto"/>
          <w:szCs w:val="24"/>
          <w:highlight w:val="none"/>
          <w:shd w:val="clear" w:color="auto" w:fill="FFFFFF"/>
        </w:rPr>
        <w:t>机房门禁控制系统：</w:t>
      </w:r>
      <w:r>
        <w:rPr>
          <w:rFonts w:hint="eastAsia" w:ascii="宋体" w:hAnsi="宋体"/>
          <w:color w:val="auto"/>
          <w:szCs w:val="24"/>
          <w:highlight w:val="none"/>
          <w:shd w:val="clear" w:color="auto" w:fill="FFFFFF"/>
        </w:rPr>
        <w:t>检查机房门禁系统，确保机房安全，发现问</w:t>
      </w:r>
      <w:r>
        <w:rPr>
          <w:rFonts w:hint="eastAsia" w:ascii="宋体" w:hAnsi="宋体"/>
          <w:color w:val="auto"/>
          <w:szCs w:val="24"/>
          <w:shd w:val="clear" w:color="auto" w:fill="FFFFFF"/>
        </w:rPr>
        <w:t>题及时处理。</w:t>
      </w:r>
    </w:p>
    <w:p w14:paraId="57D131BE">
      <w:pPr>
        <w:pStyle w:val="3"/>
        <w:rPr>
          <w:rFonts w:hint="eastAsia" w:eastAsia="宋体"/>
          <w:color w:val="auto"/>
          <w:lang w:val="en-US" w:eastAsia="zh-CN"/>
        </w:rPr>
      </w:pPr>
      <w:bookmarkStart w:id="11" w:name="_Toc275"/>
      <w:r>
        <w:rPr>
          <w:rFonts w:hint="eastAsia"/>
          <w:color w:val="auto"/>
          <w:lang w:val="en-US" w:eastAsia="zh-CN"/>
        </w:rPr>
        <w:t>（八）</w:t>
      </w:r>
      <w:r>
        <w:rPr>
          <w:rFonts w:hint="eastAsia"/>
          <w:color w:val="auto"/>
        </w:rPr>
        <w:t>机房基础设施维保</w:t>
      </w:r>
      <w:r>
        <w:rPr>
          <w:rFonts w:hint="eastAsia"/>
          <w:color w:val="auto"/>
          <w:lang w:val="en-US" w:eastAsia="zh-CN"/>
        </w:rPr>
        <w:t>要求</w:t>
      </w:r>
      <w:bookmarkEnd w:id="11"/>
    </w:p>
    <w:p w14:paraId="0F6E1D05">
      <w:pPr>
        <w:ind w:firstLine="482" w:firstLineChars="20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lang w:val="en-US" w:eastAsia="zh-CN"/>
        </w:rPr>
        <w:t>1.日常维护：</w:t>
      </w:r>
      <w:r>
        <w:rPr>
          <w:rFonts w:hint="eastAsia" w:ascii="宋体" w:hAnsi="宋体" w:eastAsia="宋体" w:cs="宋体"/>
          <w:color w:val="auto"/>
          <w:sz w:val="24"/>
          <w:szCs w:val="24"/>
          <w:shd w:val="clear" w:color="auto" w:fill="FFFFFF"/>
        </w:rPr>
        <w:t>基础</w:t>
      </w:r>
      <w:r>
        <w:rPr>
          <w:rFonts w:hint="eastAsia" w:ascii="宋体" w:hAnsi="宋体" w:eastAsia="宋体" w:cs="宋体"/>
          <w:color w:val="auto"/>
          <w:sz w:val="24"/>
          <w:szCs w:val="24"/>
          <w:shd w:val="clear" w:color="auto" w:fill="FFFFFF"/>
          <w:lang w:val="en-US" w:eastAsia="zh-CN"/>
        </w:rPr>
        <w:t>设施</w:t>
      </w:r>
      <w:r>
        <w:rPr>
          <w:rFonts w:hint="eastAsia" w:ascii="宋体" w:hAnsi="宋体" w:eastAsia="宋体" w:cs="宋体"/>
          <w:color w:val="auto"/>
          <w:sz w:val="24"/>
          <w:szCs w:val="24"/>
          <w:shd w:val="clear" w:color="auto" w:fill="FFFFFF"/>
        </w:rPr>
        <w:t>包括不限于地板、墙面、防水、天花板、环境卫生。机房</w:t>
      </w:r>
      <w:r>
        <w:rPr>
          <w:rFonts w:hint="eastAsia" w:ascii="宋体" w:hAnsi="宋体" w:eastAsia="宋体" w:cs="宋体"/>
          <w:color w:val="auto"/>
          <w:sz w:val="24"/>
          <w:szCs w:val="24"/>
          <w:shd w:val="clear" w:color="auto" w:fill="FFFFFF"/>
          <w:lang w:val="en-US" w:eastAsia="zh-CN"/>
        </w:rPr>
        <w:t>墙面</w:t>
      </w:r>
      <w:r>
        <w:rPr>
          <w:rFonts w:hint="eastAsia" w:ascii="宋体" w:hAnsi="宋体" w:eastAsia="宋体" w:cs="宋体"/>
          <w:color w:val="auto"/>
          <w:sz w:val="24"/>
          <w:szCs w:val="24"/>
          <w:shd w:val="clear" w:color="auto" w:fill="FFFFFF"/>
        </w:rPr>
        <w:t>的破损维修处理，损坏的静电地板等基础设施的维修更换。</w:t>
      </w:r>
    </w:p>
    <w:p w14:paraId="42544DBD">
      <w:pPr>
        <w:ind w:firstLine="482" w:firstLineChars="200"/>
        <w:rPr>
          <w:rFonts w:hint="default"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2.除尘服务：</w:t>
      </w:r>
      <w:r>
        <w:rPr>
          <w:rFonts w:hint="eastAsia" w:ascii="宋体" w:hAnsi="宋体" w:eastAsia="宋体" w:cs="宋体"/>
          <w:b w:val="0"/>
          <w:bCs w:val="0"/>
          <w:color w:val="auto"/>
          <w:sz w:val="24"/>
          <w:szCs w:val="24"/>
          <w:shd w:val="clear" w:color="auto" w:fill="FFFFFF"/>
          <w:lang w:val="en-US" w:eastAsia="zh-CN"/>
        </w:rPr>
        <w:t>每季度一次专业机房除尘服务。</w:t>
      </w:r>
    </w:p>
    <w:p w14:paraId="0E5BF7E0">
      <w:pPr>
        <w:pStyle w:val="3"/>
        <w:rPr>
          <w:rFonts w:hint="eastAsia" w:eastAsia="宋体"/>
          <w:color w:val="auto"/>
          <w:lang w:val="en-US" w:eastAsia="zh-CN"/>
        </w:rPr>
      </w:pPr>
      <w:bookmarkStart w:id="12" w:name="_Toc3404"/>
      <w:r>
        <w:rPr>
          <w:rFonts w:hint="eastAsia"/>
          <w:color w:val="auto"/>
          <w:lang w:val="en-US" w:eastAsia="zh-CN"/>
        </w:rPr>
        <w:t>（九）</w:t>
      </w:r>
      <w:r>
        <w:rPr>
          <w:rFonts w:hint="eastAsia"/>
          <w:color w:val="auto"/>
        </w:rPr>
        <w:t>服务器维保</w:t>
      </w:r>
      <w:r>
        <w:rPr>
          <w:rFonts w:hint="eastAsia"/>
          <w:color w:val="auto"/>
          <w:lang w:val="en-US" w:eastAsia="zh-CN"/>
        </w:rPr>
        <w:t>要求</w:t>
      </w:r>
      <w:bookmarkEnd w:id="12"/>
    </w:p>
    <w:p w14:paraId="7941028C">
      <w:pPr>
        <w:ind w:firstLine="480" w:firstLineChars="200"/>
        <w:rPr>
          <w:rFonts w:hint="eastAsia"/>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提供主动服务模</w:t>
      </w:r>
      <w:r>
        <w:rPr>
          <w:rFonts w:hint="eastAsia"/>
          <w:color w:val="auto"/>
          <w:kern w:val="0"/>
          <w:szCs w:val="21"/>
        </w:rPr>
        <w:t>式,做好服务规划,提前发现和解决问题,确保系统24*7h运行，具体服务内容包括：①系统故障定位和排错、Windows、Linux操作系统安装和升级、操作系统补丁的更新由服务器</w:t>
      </w:r>
      <w:r>
        <w:rPr>
          <w:rFonts w:hint="eastAsia"/>
          <w:color w:val="auto"/>
          <w:kern w:val="0"/>
          <w:szCs w:val="21"/>
          <w:lang w:val="en-US" w:eastAsia="zh-CN"/>
        </w:rPr>
        <w:t>专业</w:t>
      </w:r>
      <w:r>
        <w:rPr>
          <w:rFonts w:hint="eastAsia"/>
          <w:color w:val="auto"/>
          <w:kern w:val="0"/>
          <w:szCs w:val="21"/>
        </w:rPr>
        <w:t>工程师进行操作；②服务器微码升级；③替换故障硬盘、RAID重建；④维保设备范围内其它软件的升级服务。</w:t>
      </w:r>
    </w:p>
    <w:p w14:paraId="4E0B9B36">
      <w:pPr>
        <w:ind w:firstLine="480" w:firstLineChars="200"/>
        <w:rPr>
          <w:rFonts w:hint="eastAsia"/>
          <w:color w:val="auto"/>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提供服务器年度维护服务，提供</w:t>
      </w:r>
      <w:r>
        <w:rPr>
          <w:rFonts w:hint="eastAsia" w:ascii="宋体" w:hAnsi="宋体" w:eastAsia="宋体" w:cs="宋体"/>
          <w:color w:val="auto"/>
          <w:kern w:val="0"/>
          <w:szCs w:val="21"/>
          <w:lang w:val="en-US" w:eastAsia="zh-CN"/>
        </w:rPr>
        <w:t>每月</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次上门设备巡检，提前发现故障隐患，</w:t>
      </w:r>
      <w:r>
        <w:rPr>
          <w:rFonts w:hint="eastAsia"/>
          <w:color w:val="auto"/>
          <w:kern w:val="0"/>
          <w:szCs w:val="21"/>
        </w:rPr>
        <w:t xml:space="preserve">减少故障造成的宕机时间。在服务期间，提供质保，机器硬件的损坏由全新配件进行更换。 </w:t>
      </w:r>
    </w:p>
    <w:p w14:paraId="0BC391E7">
      <w:pPr>
        <w:pStyle w:val="3"/>
        <w:rPr>
          <w:rFonts w:hint="eastAsia" w:eastAsia="宋体"/>
          <w:color w:val="auto"/>
          <w:lang w:val="en-US" w:eastAsia="zh-CN"/>
        </w:rPr>
      </w:pPr>
      <w:bookmarkStart w:id="13" w:name="_Toc26517"/>
      <w:r>
        <w:rPr>
          <w:rFonts w:hint="eastAsia"/>
          <w:color w:val="auto"/>
          <w:lang w:val="en-US" w:eastAsia="zh-CN"/>
        </w:rPr>
        <w:t>（十）</w:t>
      </w:r>
      <w:r>
        <w:rPr>
          <w:rFonts w:hint="eastAsia"/>
          <w:color w:val="auto"/>
        </w:rPr>
        <w:t>网络</w:t>
      </w:r>
      <w:r>
        <w:rPr>
          <w:rFonts w:hint="eastAsia"/>
          <w:color w:val="auto"/>
          <w:lang w:val="en-US" w:eastAsia="zh-CN"/>
        </w:rPr>
        <w:t>设备</w:t>
      </w:r>
      <w:r>
        <w:rPr>
          <w:rFonts w:hint="eastAsia"/>
          <w:color w:val="auto"/>
        </w:rPr>
        <w:t>及无线设备维保</w:t>
      </w:r>
      <w:r>
        <w:rPr>
          <w:rFonts w:hint="eastAsia"/>
          <w:color w:val="auto"/>
          <w:lang w:val="en-US" w:eastAsia="zh-CN"/>
        </w:rPr>
        <w:t>要求</w:t>
      </w:r>
      <w:bookmarkEnd w:id="13"/>
    </w:p>
    <w:p w14:paraId="68C102BD">
      <w:pPr>
        <w:ind w:firstLine="480" w:firstLineChars="200"/>
        <w:rPr>
          <w:rFonts w:hint="eastAsia"/>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eastAsia="zh-CN"/>
        </w:rPr>
        <w:t>.</w:t>
      </w:r>
      <w:r>
        <w:rPr>
          <w:rFonts w:hint="eastAsia" w:ascii="宋体" w:hAnsi="宋体" w:eastAsia="宋体" w:cs="宋体"/>
          <w:color w:val="auto"/>
          <w:szCs w:val="21"/>
        </w:rPr>
        <w:t>网络巡检服务：在维护服务期间，与主机和存储紧密配合，提供每月≥一</w:t>
      </w:r>
      <w:r>
        <w:rPr>
          <w:rFonts w:hint="eastAsia"/>
          <w:color w:val="auto"/>
          <w:szCs w:val="21"/>
        </w:rPr>
        <w:t>次现场巡检服务。</w:t>
      </w:r>
    </w:p>
    <w:p w14:paraId="4F92F2DD">
      <w:pPr>
        <w:ind w:firstLine="480" w:firstLineChars="200"/>
        <w:rPr>
          <w:rFonts w:hint="eastAsia"/>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eastAsia="zh-CN"/>
        </w:rPr>
        <w:t>.</w:t>
      </w:r>
      <w:r>
        <w:rPr>
          <w:rFonts w:hint="eastAsia" w:ascii="宋体" w:hAnsi="宋体" w:eastAsia="宋体" w:cs="宋体"/>
          <w:color w:val="auto"/>
          <w:szCs w:val="21"/>
        </w:rPr>
        <w:t>网络环境与设备物理状况巡检：①环境检查巡检，UPS电源、地线、空调、散</w:t>
      </w:r>
      <w:r>
        <w:rPr>
          <w:rFonts w:hint="eastAsia"/>
          <w:color w:val="auto"/>
          <w:szCs w:val="21"/>
        </w:rPr>
        <w:t>热、物理安全性。②物理状况巡检包括：设备机体、外观、及风扇、风道及过滤器、状态指示灯、电源、VIP模块、广域网端口、局域网端口。</w:t>
      </w:r>
    </w:p>
    <w:p w14:paraId="537BD8D5">
      <w:pPr>
        <w:ind w:firstLine="480" w:firstLineChars="200"/>
        <w:rPr>
          <w:rFonts w:hint="eastAsia"/>
          <w:color w:val="auto"/>
          <w:sz w:val="24"/>
          <w:szCs w:val="24"/>
        </w:rPr>
      </w:pPr>
      <w:r>
        <w:rPr>
          <w:rFonts w:hint="eastAsia" w:ascii="宋体" w:hAnsi="宋体" w:eastAsia="宋体" w:cs="宋体"/>
          <w:color w:val="auto"/>
          <w:szCs w:val="21"/>
        </w:rPr>
        <w:t>3</w:t>
      </w:r>
      <w:r>
        <w:rPr>
          <w:rFonts w:hint="eastAsia" w:ascii="宋体" w:hAnsi="宋体" w:eastAsia="宋体" w:cs="宋体"/>
          <w:color w:val="auto"/>
          <w:szCs w:val="21"/>
          <w:lang w:eastAsia="zh-CN"/>
        </w:rPr>
        <w:t>.</w:t>
      </w:r>
      <w:r>
        <w:rPr>
          <w:rFonts w:hint="eastAsia" w:ascii="宋体" w:hAnsi="宋体" w:eastAsia="宋体" w:cs="宋体"/>
          <w:color w:val="auto"/>
          <w:szCs w:val="21"/>
        </w:rPr>
        <w:t>硬件部分巡检检查：①设备连接状况检查；②设备物理安全（电源冗余、机房</w:t>
      </w:r>
      <w:r>
        <w:rPr>
          <w:rFonts w:hint="eastAsia"/>
          <w:color w:val="auto"/>
          <w:szCs w:val="21"/>
        </w:rPr>
        <w:t>环境、线缆）；③设备本身冗余性检查，包括引擎的冗余、电源的冗余；④设备系统及板卡指示灯状态检查分析；⑤端口描述，端口安全性，不使用的端口建议关闭，端口性能检查；⑥电源稳定性和线路检查；⑦设备有关的软件、硬件和BUG信息收集；⑧系统运行状态、性能检查和优化，包括CPU利用率、Mem使用率、Buffer分配、Crash分析；</w:t>
      </w:r>
      <w:r>
        <w:rPr>
          <w:rFonts w:hint="eastAsia"/>
          <w:color w:val="auto"/>
          <w:sz w:val="24"/>
          <w:szCs w:val="24"/>
        </w:rPr>
        <w:t>⑨设备扩容服务检查分析与支持。</w:t>
      </w:r>
    </w:p>
    <w:p w14:paraId="513A4755">
      <w:pPr>
        <w:ind w:firstLine="480" w:firstLineChars="200"/>
        <w:rPr>
          <w:rFonts w:hint="eastAsia"/>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eastAsia="zh-CN"/>
        </w:rPr>
        <w:t>.</w:t>
      </w:r>
      <w:r>
        <w:rPr>
          <w:rFonts w:hint="eastAsia" w:ascii="宋体" w:hAnsi="宋体" w:eastAsia="宋体" w:cs="宋体"/>
          <w:color w:val="auto"/>
          <w:szCs w:val="21"/>
        </w:rPr>
        <w:t>软件部分巡检检查内容：①网络架构标准化、可扩展性、可用性、可靠性、高</w:t>
      </w:r>
      <w:r>
        <w:rPr>
          <w:rFonts w:hint="eastAsia"/>
          <w:color w:val="auto"/>
          <w:szCs w:val="21"/>
        </w:rPr>
        <w:t>性能性、安全性及可管理性检查；②系统的使用管理支持及相关升级服务；③检查系统日志分析报告(show Log) 以及其他的记录文件；④安全性配置分析；⑤管理性配置分析：设备上SNMP、LOGGING设置，NTP配置；⑥网络层：路由分发配置、静态路由配置；⑦网络系统通讯状态检查；⑧路由协议学习管理、质量服务（QOS）；⑨检查网络流量、通讯流量控制、网络访问安全、通讯数据类型的转发、VLAN划分。⑩当前系统配置采集及系统更</w:t>
      </w:r>
      <w:r>
        <w:rPr>
          <w:rFonts w:hint="eastAsia"/>
          <w:b w:val="0"/>
          <w:bCs w:val="0"/>
          <w:color w:val="auto"/>
          <w:szCs w:val="21"/>
        </w:rPr>
        <w:t>改</w:t>
      </w:r>
      <w:r>
        <w:rPr>
          <w:rFonts w:hint="eastAsia"/>
          <w:color w:val="auto"/>
          <w:szCs w:val="21"/>
        </w:rPr>
        <w:t>信息归档；</w:t>
      </w:r>
      <w:r>
        <w:rPr>
          <w:rFonts w:ascii="Cambria Math" w:hAnsi="Cambria Math" w:cs="Cambria Math"/>
          <w:color w:val="auto"/>
          <w:szCs w:val="21"/>
        </w:rPr>
        <w:t>⑪</w:t>
      </w:r>
      <w:r>
        <w:rPr>
          <w:rFonts w:hint="eastAsia"/>
          <w:color w:val="auto"/>
          <w:szCs w:val="21"/>
        </w:rPr>
        <w:t>重要事件现场支持服务(例如割接、设备搬迁、现网测试、组网方案)。</w:t>
      </w:r>
    </w:p>
    <w:p w14:paraId="43CF6D8F">
      <w:pPr>
        <w:ind w:firstLine="480" w:firstLineChars="200"/>
        <w:rPr>
          <w:rFonts w:hint="eastAsia"/>
          <w:color w:val="auto"/>
          <w:szCs w:val="21"/>
        </w:rPr>
      </w:pPr>
      <w:r>
        <w:rPr>
          <w:rFonts w:hint="eastAsia" w:ascii="宋体" w:hAnsi="宋体" w:eastAsia="宋体" w:cs="宋体"/>
          <w:color w:val="auto"/>
          <w:szCs w:val="21"/>
        </w:rPr>
        <w:t>5</w:t>
      </w:r>
      <w:r>
        <w:rPr>
          <w:rFonts w:hint="eastAsia" w:ascii="宋体" w:hAnsi="宋体" w:eastAsia="宋体" w:cs="宋体"/>
          <w:color w:val="auto"/>
          <w:szCs w:val="21"/>
          <w:lang w:eastAsia="zh-CN"/>
        </w:rPr>
        <w:t>.</w:t>
      </w:r>
      <w:r>
        <w:rPr>
          <w:rFonts w:hint="eastAsia" w:ascii="宋体" w:hAnsi="宋体" w:eastAsia="宋体" w:cs="宋体"/>
          <w:color w:val="auto"/>
          <w:szCs w:val="21"/>
        </w:rPr>
        <w:t>网络</w:t>
      </w:r>
      <w:r>
        <w:rPr>
          <w:rFonts w:hint="eastAsia"/>
          <w:color w:val="auto"/>
          <w:szCs w:val="21"/>
        </w:rPr>
        <w:t>设备维护服务：</w:t>
      </w:r>
      <w:r>
        <w:rPr>
          <w:rFonts w:hint="eastAsia"/>
          <w:color w:val="auto"/>
          <w:kern w:val="0"/>
          <w:szCs w:val="21"/>
        </w:rPr>
        <w:t>在系统维护期间，根据网络设备的情况与需求，提供7*24h小时技术维护服务，服务内容如下：</w:t>
      </w:r>
      <w:r>
        <w:rPr>
          <w:rFonts w:hint="eastAsia"/>
          <w:color w:val="auto"/>
          <w:szCs w:val="21"/>
        </w:rPr>
        <w:t>产品技术咨询、设备配置与使用指导、硬件或软件故障诊断、软件升级指导。</w:t>
      </w:r>
    </w:p>
    <w:p w14:paraId="3E8A7911">
      <w:pPr>
        <w:pStyle w:val="3"/>
        <w:rPr>
          <w:rFonts w:hint="eastAsia" w:eastAsia="宋体"/>
          <w:color w:val="auto"/>
          <w:lang w:val="en-US" w:eastAsia="zh-CN"/>
        </w:rPr>
      </w:pPr>
      <w:bookmarkStart w:id="14" w:name="_Toc15890"/>
      <w:r>
        <w:rPr>
          <w:rFonts w:hint="eastAsia"/>
          <w:color w:val="auto"/>
          <w:lang w:eastAsia="zh-CN"/>
        </w:rPr>
        <w:t>（</w:t>
      </w:r>
      <w:r>
        <w:rPr>
          <w:rFonts w:hint="eastAsia"/>
          <w:color w:val="auto"/>
          <w:lang w:val="en-US" w:eastAsia="zh-CN"/>
        </w:rPr>
        <w:t>十一</w:t>
      </w:r>
      <w:r>
        <w:rPr>
          <w:rFonts w:hint="eastAsia"/>
          <w:color w:val="auto"/>
          <w:lang w:eastAsia="zh-CN"/>
        </w:rPr>
        <w:t>）</w:t>
      </w:r>
      <w:r>
        <w:rPr>
          <w:rFonts w:hint="eastAsia"/>
          <w:color w:val="auto"/>
        </w:rPr>
        <w:t>存储系统维保</w:t>
      </w:r>
      <w:r>
        <w:rPr>
          <w:rFonts w:hint="eastAsia"/>
          <w:color w:val="auto"/>
          <w:lang w:val="en-US" w:eastAsia="zh-CN"/>
        </w:rPr>
        <w:t>要求</w:t>
      </w:r>
      <w:bookmarkEnd w:id="14"/>
    </w:p>
    <w:p w14:paraId="6153643B">
      <w:pPr>
        <w:ind w:firstLine="480" w:firstLineChars="200"/>
        <w:rPr>
          <w:rFonts w:hint="eastAsia"/>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kern w:val="0"/>
          <w:szCs w:val="21"/>
          <w:lang w:eastAsia="zh-CN"/>
        </w:rPr>
        <w:t>.</w:t>
      </w:r>
      <w:r>
        <w:rPr>
          <w:rFonts w:hint="eastAsia"/>
          <w:color w:val="auto"/>
          <w:kern w:val="0"/>
          <w:szCs w:val="21"/>
        </w:rPr>
        <w:t>针对上述的中心数据机房存储系统相关设备维保服务，提供主动服务模式,做好服务规划,提前发现和解决问题,确保系统7*24h运行，具体服务内容包括：①设备故障定位和排错；②设备软件版本升级；③配置状态检测；④更换电源、风扇等易损构件；⑤系统使用状态检测；⑥系统日志分析和监控；⑦为</w:t>
      </w:r>
      <w:r>
        <w:rPr>
          <w:rFonts w:hint="eastAsia"/>
          <w:color w:val="auto"/>
          <w:kern w:val="0"/>
          <w:szCs w:val="21"/>
          <w:lang w:val="en-US" w:eastAsia="zh-CN"/>
        </w:rPr>
        <w:t>数据</w:t>
      </w:r>
      <w:r>
        <w:rPr>
          <w:rFonts w:hint="eastAsia"/>
          <w:color w:val="auto"/>
          <w:kern w:val="0"/>
          <w:szCs w:val="21"/>
        </w:rPr>
        <w:t>中心的存储设备产品提供日常维修、维护服务；⑧应急保障方案</w:t>
      </w:r>
      <w:r>
        <w:rPr>
          <w:rFonts w:hint="eastAsia"/>
          <w:color w:val="auto"/>
          <w:kern w:val="0"/>
          <w:szCs w:val="21"/>
          <w:lang w:eastAsia="zh-CN"/>
        </w:rPr>
        <w:t>，</w:t>
      </w:r>
      <w:r>
        <w:rPr>
          <w:rFonts w:hint="eastAsia"/>
          <w:color w:val="auto"/>
          <w:kern w:val="0"/>
          <w:szCs w:val="21"/>
        </w:rPr>
        <w:t>综合分析客户数据中心服务器的软硬件配置，应用情况，在第一次巡检后向客户提供安全、可靠、切实可行的应急方案；⑨存储管理软件配置、备份策略审核等提供技术支持服务；⑩对存储系统进行性能分析：磁盘读写性能、数据存储备份安全性、I/O性能、解决数据存储性能故障、提高存储系统性能、提升客户IT系统整体性能；</w:t>
      </w:r>
      <w:r>
        <w:rPr>
          <w:rFonts w:ascii="Cambria Math" w:hAnsi="Cambria Math" w:cs="Cambria Math"/>
          <w:color w:val="auto"/>
          <w:kern w:val="0"/>
          <w:szCs w:val="21"/>
        </w:rPr>
        <w:t>⑪</w:t>
      </w:r>
      <w:r>
        <w:rPr>
          <w:rFonts w:hint="eastAsia"/>
          <w:color w:val="auto"/>
          <w:kern w:val="0"/>
          <w:szCs w:val="21"/>
        </w:rPr>
        <w:t>根据信息系统发展需求，规划新的存储备份系统、容灾系统，解决用户IT数据安全、高速增长需要；</w:t>
      </w:r>
      <w:r>
        <w:rPr>
          <w:rFonts w:ascii="Cambria Math" w:hAnsi="Cambria Math" w:cs="Cambria Math"/>
          <w:color w:val="auto"/>
          <w:kern w:val="0"/>
          <w:szCs w:val="21"/>
        </w:rPr>
        <w:t>⑫</w:t>
      </w:r>
      <w:r>
        <w:rPr>
          <w:rFonts w:hint="eastAsia"/>
          <w:color w:val="auto"/>
          <w:kern w:val="0"/>
          <w:szCs w:val="21"/>
        </w:rPr>
        <w:t xml:space="preserve">提供存储信息生命周期整体规划，保障用户数据的生命力。 </w:t>
      </w:r>
    </w:p>
    <w:p w14:paraId="57390A37">
      <w:pPr>
        <w:ind w:firstLine="480" w:firstLineChars="200"/>
        <w:rPr>
          <w:rFonts w:hint="eastAsia"/>
          <w:color w:val="auto"/>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eastAsia="zh-CN"/>
        </w:rPr>
        <w:t>.</w:t>
      </w:r>
      <w:r>
        <w:rPr>
          <w:rFonts w:hint="eastAsia"/>
          <w:color w:val="auto"/>
          <w:kern w:val="0"/>
          <w:szCs w:val="21"/>
        </w:rPr>
        <w:t>主机存储系统基本服务内容：①</w:t>
      </w:r>
      <w:r>
        <w:rPr>
          <w:rFonts w:hint="eastAsia"/>
          <w:color w:val="auto"/>
          <w:szCs w:val="21"/>
        </w:rPr>
        <w:t>现场备件安装，配合用户进行。按备件到达现场时间工程师到达现场；</w:t>
      </w:r>
      <w:r>
        <w:rPr>
          <w:rFonts w:hint="eastAsia"/>
          <w:color w:val="auto"/>
          <w:kern w:val="0"/>
          <w:szCs w:val="21"/>
        </w:rPr>
        <w:t>②</w:t>
      </w:r>
      <w:r>
        <w:rPr>
          <w:rFonts w:hint="eastAsia"/>
          <w:color w:val="auto"/>
          <w:szCs w:val="21"/>
        </w:rPr>
        <w:t>补丁服务，消除软件漏洞给系统带来的安全隐患，并对安装补丁所引起的系统连锁反应进行合理的平衡；</w:t>
      </w:r>
      <w:r>
        <w:rPr>
          <w:rFonts w:hint="eastAsia"/>
          <w:color w:val="auto"/>
          <w:kern w:val="0"/>
          <w:szCs w:val="21"/>
        </w:rPr>
        <w:t>③</w:t>
      </w:r>
      <w:r>
        <w:rPr>
          <w:rFonts w:hint="eastAsia"/>
          <w:color w:val="auto"/>
          <w:szCs w:val="21"/>
        </w:rPr>
        <w:t>升级服务，对系统进行软件或硬件的升级，以改进、完善现有系统或消除现有系统的漏洞。</w:t>
      </w:r>
      <w:r>
        <w:rPr>
          <w:rFonts w:hint="eastAsia"/>
          <w:color w:val="auto"/>
          <w:kern w:val="0"/>
          <w:szCs w:val="21"/>
        </w:rPr>
        <w:t>④</w:t>
      </w:r>
      <w:r>
        <w:rPr>
          <w:rFonts w:hint="eastAsia"/>
          <w:color w:val="auto"/>
          <w:szCs w:val="21"/>
        </w:rPr>
        <w:t>现场故障诊断，按服务级别：7×24小时；⑤电话远程技术支持，7×24小时；⑥问题管理系统，对遇到的问题进行汇总和发布；⑦系统优化，对客户系统的主机、存储设备、操作系统、提供优化服务。</w:t>
      </w:r>
    </w:p>
    <w:p w14:paraId="25DFAB9F">
      <w:pPr>
        <w:pStyle w:val="3"/>
        <w:rPr>
          <w:rFonts w:hint="eastAsia" w:eastAsia="宋体"/>
          <w:color w:val="auto"/>
          <w:lang w:val="en-US" w:eastAsia="zh-CN"/>
        </w:rPr>
      </w:pPr>
      <w:bookmarkStart w:id="15" w:name="_Toc9220"/>
      <w:r>
        <w:rPr>
          <w:rFonts w:hint="eastAsia"/>
          <w:color w:val="auto"/>
          <w:lang w:eastAsia="zh-CN"/>
        </w:rPr>
        <w:t>（</w:t>
      </w:r>
      <w:r>
        <w:rPr>
          <w:rFonts w:hint="eastAsia"/>
          <w:color w:val="auto"/>
          <w:lang w:val="en-US" w:eastAsia="zh-CN"/>
        </w:rPr>
        <w:t>十二</w:t>
      </w:r>
      <w:r>
        <w:rPr>
          <w:rFonts w:hint="eastAsia"/>
          <w:color w:val="auto"/>
          <w:lang w:eastAsia="zh-CN"/>
        </w:rPr>
        <w:t>）</w:t>
      </w:r>
      <w:r>
        <w:rPr>
          <w:rFonts w:hint="eastAsia"/>
          <w:color w:val="auto"/>
        </w:rPr>
        <w:t>数据备份及数据恢复软件维保</w:t>
      </w:r>
      <w:r>
        <w:rPr>
          <w:rFonts w:hint="eastAsia"/>
          <w:color w:val="auto"/>
          <w:lang w:val="en-US" w:eastAsia="zh-CN"/>
        </w:rPr>
        <w:t>要求</w:t>
      </w:r>
      <w:bookmarkEnd w:id="15"/>
    </w:p>
    <w:p w14:paraId="10C7B35A">
      <w:pPr>
        <w:ind w:firstLine="480" w:firstLineChars="200"/>
        <w:rPr>
          <w:rFonts w:hint="eastAsia"/>
          <w:color w:val="auto"/>
          <w:sz w:val="24"/>
          <w:szCs w:val="24"/>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val="en-US" w:eastAsia="zh-CN"/>
        </w:rPr>
        <w:t>.</w:t>
      </w:r>
      <w:r>
        <w:rPr>
          <w:rFonts w:hint="eastAsia"/>
          <w:color w:val="auto"/>
          <w:sz w:val="24"/>
          <w:szCs w:val="24"/>
          <w:shd w:val="clear" w:color="auto" w:fill="FFFFFF"/>
        </w:rPr>
        <w:t>检查数据备份工具，每月对重要数据进行备份，防止数据丢失。检查数据恢复软件运行情况，确保在数据丢失时能够及时恢复，减少损失；依靠现有的备份及数据恢复设备软件，每年组织一次数据恢复测试。</w:t>
      </w:r>
    </w:p>
    <w:p w14:paraId="58384D33">
      <w:pPr>
        <w:pStyle w:val="3"/>
        <w:rPr>
          <w:rFonts w:hint="eastAsia" w:eastAsia="宋体"/>
          <w:color w:val="auto"/>
          <w:lang w:val="en-US" w:eastAsia="zh-CN"/>
        </w:rPr>
      </w:pPr>
      <w:bookmarkStart w:id="16" w:name="_Toc10658"/>
      <w:r>
        <w:rPr>
          <w:rFonts w:hint="eastAsia"/>
          <w:color w:val="auto"/>
          <w:lang w:eastAsia="zh-CN"/>
        </w:rPr>
        <w:t>（</w:t>
      </w:r>
      <w:r>
        <w:rPr>
          <w:rFonts w:hint="eastAsia"/>
          <w:color w:val="auto"/>
          <w:lang w:val="en-US" w:eastAsia="zh-CN"/>
        </w:rPr>
        <w:t>十三</w:t>
      </w:r>
      <w:r>
        <w:rPr>
          <w:rFonts w:hint="eastAsia"/>
          <w:color w:val="auto"/>
          <w:lang w:eastAsia="zh-CN"/>
        </w:rPr>
        <w:t>）</w:t>
      </w:r>
      <w:r>
        <w:rPr>
          <w:rFonts w:hint="eastAsia"/>
          <w:color w:val="auto"/>
        </w:rPr>
        <w:t>虚拟化平台维保</w:t>
      </w:r>
      <w:r>
        <w:rPr>
          <w:rFonts w:hint="eastAsia"/>
          <w:color w:val="auto"/>
          <w:lang w:val="en-US" w:eastAsia="zh-CN"/>
        </w:rPr>
        <w:t>要求</w:t>
      </w:r>
      <w:bookmarkEnd w:id="16"/>
    </w:p>
    <w:p w14:paraId="02F67EA3">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服务覆盖范围：①Fusion Sphere软件系统基本维护；②Fusion Sphere系统调优、升级、数据迁移；③虚拟机操作系统的病毒防护、调优与基本维护。</w:t>
      </w:r>
    </w:p>
    <w:p w14:paraId="4564F647">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服务响应：①电话覆盖时间≤7×24小时；②电话响应时间≤10分钟；③到达客户现场时间≤2小时；④重要时刻到达客户现场的紧急时间，系统崩溃、业务停机等严重故障时，问题诊断时间≤30分钟，问题解决时间≤8小时，服务报告提交服务结束次日。</w:t>
      </w:r>
    </w:p>
    <w:p w14:paraId="4D48CB13">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定期巡检与预防性维护：①系统巡检维护每月≥1次，②健康性检查每月≥1次；③平台厂家技术人员巡检每季度≥1次；④系统及应用备份，提供Fusion Sphere备份软件及安装部署；⑤系统软件恢复；⑥系统检查及服务报告。</w:t>
      </w:r>
    </w:p>
    <w:p w14:paraId="7CA37B1B">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远程诊断：①系统分析（根据客户要求确定是否开启远程服务）；②远程故障解决（远程故障解决）</w:t>
      </w:r>
    </w:p>
    <w:p w14:paraId="51C28CCD">
      <w:pPr>
        <w:ind w:firstLine="480" w:firstLineChars="200"/>
        <w:rPr>
          <w:rFonts w:hint="eastAsia" w:ascii="宋体" w:hAnsi="宋体" w:eastAsia="宋体" w:cs="宋体"/>
          <w:color w:val="auto"/>
          <w:sz w:val="24"/>
          <w:szCs w:val="24"/>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4066065"/>
      <w:docPartObj>
        <w:docPartGallery w:val="autotext"/>
      </w:docPartObj>
    </w:sdtPr>
    <w:sdtContent>
      <w:p w14:paraId="37AA0A35">
        <w:pPr>
          <w:pStyle w:val="12"/>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610920E5">
    <w:pPr>
      <w:pStyle w:val="12"/>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B2B2F"/>
    <w:multiLevelType w:val="singleLevel"/>
    <w:tmpl w:val="1D9B2B2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16"/>
    <w:rsid w:val="00022A9B"/>
    <w:rsid w:val="00097182"/>
    <w:rsid w:val="000D3898"/>
    <w:rsid w:val="001A0EE8"/>
    <w:rsid w:val="001A39F0"/>
    <w:rsid w:val="002234F5"/>
    <w:rsid w:val="002578EC"/>
    <w:rsid w:val="00410172"/>
    <w:rsid w:val="004A72AC"/>
    <w:rsid w:val="004E2916"/>
    <w:rsid w:val="004E62A0"/>
    <w:rsid w:val="00507D8C"/>
    <w:rsid w:val="00515654"/>
    <w:rsid w:val="005310AC"/>
    <w:rsid w:val="005E05EA"/>
    <w:rsid w:val="00612A28"/>
    <w:rsid w:val="0063462F"/>
    <w:rsid w:val="00696C6E"/>
    <w:rsid w:val="006B64B8"/>
    <w:rsid w:val="007375E7"/>
    <w:rsid w:val="00802EDE"/>
    <w:rsid w:val="009230D9"/>
    <w:rsid w:val="009A09BB"/>
    <w:rsid w:val="00A41C2A"/>
    <w:rsid w:val="00AA0836"/>
    <w:rsid w:val="00AB476D"/>
    <w:rsid w:val="00AE1C15"/>
    <w:rsid w:val="00B34D9B"/>
    <w:rsid w:val="00C100B7"/>
    <w:rsid w:val="00C81141"/>
    <w:rsid w:val="00CD6A06"/>
    <w:rsid w:val="00DE0C4A"/>
    <w:rsid w:val="00F71BBA"/>
    <w:rsid w:val="016E3143"/>
    <w:rsid w:val="019D73AC"/>
    <w:rsid w:val="01CC7C92"/>
    <w:rsid w:val="030B47EA"/>
    <w:rsid w:val="04F05A45"/>
    <w:rsid w:val="06BE3FC5"/>
    <w:rsid w:val="083612A8"/>
    <w:rsid w:val="0852483D"/>
    <w:rsid w:val="0A043E81"/>
    <w:rsid w:val="0AF50259"/>
    <w:rsid w:val="0B4A7A74"/>
    <w:rsid w:val="0B733F35"/>
    <w:rsid w:val="0BF72296"/>
    <w:rsid w:val="0C4C5BA6"/>
    <w:rsid w:val="0EC00B7E"/>
    <w:rsid w:val="108005C5"/>
    <w:rsid w:val="11FA6155"/>
    <w:rsid w:val="12392615"/>
    <w:rsid w:val="13DF33C2"/>
    <w:rsid w:val="14076907"/>
    <w:rsid w:val="14305E5E"/>
    <w:rsid w:val="14924074"/>
    <w:rsid w:val="17E53404"/>
    <w:rsid w:val="17EE4066"/>
    <w:rsid w:val="18240ACE"/>
    <w:rsid w:val="18625F4B"/>
    <w:rsid w:val="191957C0"/>
    <w:rsid w:val="1968609A"/>
    <w:rsid w:val="199758FA"/>
    <w:rsid w:val="1A903955"/>
    <w:rsid w:val="1DFF649D"/>
    <w:rsid w:val="1E6A6128"/>
    <w:rsid w:val="1F06100A"/>
    <w:rsid w:val="203B0065"/>
    <w:rsid w:val="20DC7CCA"/>
    <w:rsid w:val="20EB5EB9"/>
    <w:rsid w:val="20FF72E4"/>
    <w:rsid w:val="21A67760"/>
    <w:rsid w:val="21C44A9A"/>
    <w:rsid w:val="22D91657"/>
    <w:rsid w:val="24194B61"/>
    <w:rsid w:val="24AA2F7B"/>
    <w:rsid w:val="260770CA"/>
    <w:rsid w:val="265961AA"/>
    <w:rsid w:val="290D6316"/>
    <w:rsid w:val="29656152"/>
    <w:rsid w:val="2AAA4765"/>
    <w:rsid w:val="2B455FCA"/>
    <w:rsid w:val="2C755D0D"/>
    <w:rsid w:val="2F234AE5"/>
    <w:rsid w:val="2F3C1703"/>
    <w:rsid w:val="2F53767E"/>
    <w:rsid w:val="2F9E02E9"/>
    <w:rsid w:val="308C2216"/>
    <w:rsid w:val="31DD7885"/>
    <w:rsid w:val="32170BF7"/>
    <w:rsid w:val="3251196A"/>
    <w:rsid w:val="35643762"/>
    <w:rsid w:val="36F56D67"/>
    <w:rsid w:val="371B42F4"/>
    <w:rsid w:val="3744384B"/>
    <w:rsid w:val="387F229C"/>
    <w:rsid w:val="38957B7A"/>
    <w:rsid w:val="38CA7D80"/>
    <w:rsid w:val="394B230B"/>
    <w:rsid w:val="3A900B55"/>
    <w:rsid w:val="3AC632E8"/>
    <w:rsid w:val="3BEC4C83"/>
    <w:rsid w:val="3C5C5193"/>
    <w:rsid w:val="3C6F22E2"/>
    <w:rsid w:val="3D7A6218"/>
    <w:rsid w:val="3E1A6173"/>
    <w:rsid w:val="3EA82911"/>
    <w:rsid w:val="3EEF6792"/>
    <w:rsid w:val="3F5605BF"/>
    <w:rsid w:val="40F005A0"/>
    <w:rsid w:val="416766F3"/>
    <w:rsid w:val="42625A84"/>
    <w:rsid w:val="430736E6"/>
    <w:rsid w:val="43CB1E4E"/>
    <w:rsid w:val="447C0AC8"/>
    <w:rsid w:val="44E977E0"/>
    <w:rsid w:val="45957DF1"/>
    <w:rsid w:val="479E3B5A"/>
    <w:rsid w:val="47DB0630"/>
    <w:rsid w:val="49520049"/>
    <w:rsid w:val="4C9A3C7F"/>
    <w:rsid w:val="4CA46EE7"/>
    <w:rsid w:val="4CDA1B69"/>
    <w:rsid w:val="4CFA3603"/>
    <w:rsid w:val="4D057181"/>
    <w:rsid w:val="4DBC77D1"/>
    <w:rsid w:val="4F786D37"/>
    <w:rsid w:val="50081462"/>
    <w:rsid w:val="50212FC0"/>
    <w:rsid w:val="50D7284C"/>
    <w:rsid w:val="51C92E73"/>
    <w:rsid w:val="52333F27"/>
    <w:rsid w:val="53E126F6"/>
    <w:rsid w:val="54AD4386"/>
    <w:rsid w:val="554A6079"/>
    <w:rsid w:val="561B17C3"/>
    <w:rsid w:val="56613462"/>
    <w:rsid w:val="577D2735"/>
    <w:rsid w:val="57B40121"/>
    <w:rsid w:val="57DA7B88"/>
    <w:rsid w:val="58D23BCB"/>
    <w:rsid w:val="590F63DA"/>
    <w:rsid w:val="5A315A59"/>
    <w:rsid w:val="5AFB5108"/>
    <w:rsid w:val="5CD32DF8"/>
    <w:rsid w:val="5CED781C"/>
    <w:rsid w:val="5DBD4167"/>
    <w:rsid w:val="5DCD16F4"/>
    <w:rsid w:val="5DE84681"/>
    <w:rsid w:val="5E3176CE"/>
    <w:rsid w:val="5EEE12BD"/>
    <w:rsid w:val="5FB7392A"/>
    <w:rsid w:val="602432DD"/>
    <w:rsid w:val="612001E9"/>
    <w:rsid w:val="61355E2F"/>
    <w:rsid w:val="615564D1"/>
    <w:rsid w:val="623600B0"/>
    <w:rsid w:val="63D73C2D"/>
    <w:rsid w:val="64410F8F"/>
    <w:rsid w:val="65044496"/>
    <w:rsid w:val="67A02BD4"/>
    <w:rsid w:val="67CB1ACF"/>
    <w:rsid w:val="690F3213"/>
    <w:rsid w:val="69C867E5"/>
    <w:rsid w:val="6AB525A4"/>
    <w:rsid w:val="6AC83250"/>
    <w:rsid w:val="6AEB66E2"/>
    <w:rsid w:val="6AFE74E0"/>
    <w:rsid w:val="6D940598"/>
    <w:rsid w:val="6DDB689A"/>
    <w:rsid w:val="6E9C7490"/>
    <w:rsid w:val="6F56501F"/>
    <w:rsid w:val="702C48A1"/>
    <w:rsid w:val="70626515"/>
    <w:rsid w:val="70985976"/>
    <w:rsid w:val="72583554"/>
    <w:rsid w:val="74190269"/>
    <w:rsid w:val="7422193C"/>
    <w:rsid w:val="744F0B5E"/>
    <w:rsid w:val="773128E5"/>
    <w:rsid w:val="795D541A"/>
    <w:rsid w:val="79A8143C"/>
    <w:rsid w:val="79B9234A"/>
    <w:rsid w:val="7B3E5834"/>
    <w:rsid w:val="7C070929"/>
    <w:rsid w:val="7EAC2EF1"/>
    <w:rsid w:val="7EB7739F"/>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23"/>
    <w:qFormat/>
    <w:uiPriority w:val="9"/>
    <w:pPr>
      <w:keepNext/>
      <w:keepLines/>
      <w:spacing w:before="480" w:after="80"/>
      <w:outlineLvl w:val="0"/>
    </w:pPr>
    <w:rPr>
      <w:rFonts w:asciiTheme="majorHAnsi" w:hAnsiTheme="majorHAnsi" w:cstheme="majorBidi"/>
      <w:b/>
      <w:color w:val="000000" w:themeColor="text1"/>
      <w:sz w:val="32"/>
      <w:szCs w:val="48"/>
      <w14:textFill>
        <w14:solidFill>
          <w14:schemeClr w14:val="tx1"/>
        </w14:solidFill>
      </w14:textFill>
    </w:rPr>
  </w:style>
  <w:style w:type="paragraph" w:styleId="3">
    <w:name w:val="heading 2"/>
    <w:basedOn w:val="1"/>
    <w:next w:val="1"/>
    <w:link w:val="24"/>
    <w:unhideWhenUsed/>
    <w:qFormat/>
    <w:uiPriority w:val="9"/>
    <w:pPr>
      <w:keepNext/>
      <w:keepLines/>
      <w:spacing w:before="160" w:after="80"/>
      <w:outlineLvl w:val="1"/>
    </w:pPr>
    <w:rPr>
      <w:rFonts w:asciiTheme="majorHAnsi" w:hAnsiTheme="majorHAnsi" w:cstheme="majorBidi"/>
      <w:b/>
      <w:sz w:val="30"/>
      <w:szCs w:val="40"/>
    </w:rPr>
  </w:style>
  <w:style w:type="paragraph" w:styleId="4">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7"/>
    <w:semiHidden/>
    <w:unhideWhenUsed/>
    <w:qFormat/>
    <w:uiPriority w:val="9"/>
    <w:pPr>
      <w:keepNext/>
      <w:keepLines/>
      <w:spacing w:before="80" w:after="40"/>
      <w:outlineLvl w:val="4"/>
    </w:pPr>
    <w:rPr>
      <w:rFonts w:cstheme="majorBidi"/>
      <w:color w:val="104862" w:themeColor="accent1" w:themeShade="BF"/>
      <w:szCs w:val="24"/>
    </w:rPr>
  </w:style>
  <w:style w:type="paragraph" w:styleId="7">
    <w:name w:val="heading 6"/>
    <w:basedOn w:val="1"/>
    <w:next w:val="1"/>
    <w:link w:val="28"/>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43"/>
    <w:semiHidden/>
    <w:unhideWhenUsed/>
    <w:qFormat/>
    <w:uiPriority w:val="99"/>
    <w:pPr>
      <w:ind w:left="100" w:leftChars="2500"/>
    </w:p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link w:val="41"/>
    <w:unhideWhenUsed/>
    <w:qFormat/>
    <w:uiPriority w:val="99"/>
    <w:pP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oc 2"/>
    <w:basedOn w:val="1"/>
    <w:next w:val="1"/>
    <w:autoRedefine/>
    <w:unhideWhenUsed/>
    <w:qFormat/>
    <w:uiPriority w:val="39"/>
    <w:pPr>
      <w:ind w:left="420" w:leftChars="200"/>
    </w:pPr>
  </w:style>
  <w:style w:type="paragraph" w:styleId="17">
    <w:name w:val="Normal (Web)"/>
    <w:basedOn w:val="1"/>
    <w:qFormat/>
    <w:uiPriority w:val="0"/>
    <w:pPr>
      <w:spacing w:beforeAutospacing="1" w:afterAutospacing="1" w:line="240" w:lineRule="auto"/>
      <w:jc w:val="left"/>
    </w:pPr>
    <w:rPr>
      <w:rFonts w:ascii="Calibri" w:hAnsi="Calibri" w:cs="Times New Roman"/>
      <w:kern w:val="0"/>
    </w:rPr>
  </w:style>
  <w:style w:type="paragraph" w:styleId="18">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1">
    <w:name w:val="Strong"/>
    <w:basedOn w:val="20"/>
    <w:qFormat/>
    <w:uiPriority w:val="0"/>
    <w:rPr>
      <w:b/>
    </w:rPr>
  </w:style>
  <w:style w:type="character" w:styleId="22">
    <w:name w:val="Hyperlink"/>
    <w:basedOn w:val="20"/>
    <w:unhideWhenUsed/>
    <w:qFormat/>
    <w:uiPriority w:val="99"/>
    <w:rPr>
      <w:color w:val="467886" w:themeColor="hyperlink"/>
      <w:u w:val="single"/>
      <w14:textFill>
        <w14:solidFill>
          <w14:schemeClr w14:val="hlink"/>
        </w14:solidFill>
      </w14:textFill>
    </w:rPr>
  </w:style>
  <w:style w:type="character" w:customStyle="1" w:styleId="23">
    <w:name w:val="标题 1 字符"/>
    <w:basedOn w:val="20"/>
    <w:link w:val="2"/>
    <w:qFormat/>
    <w:uiPriority w:val="9"/>
    <w:rPr>
      <w:rFonts w:eastAsia="宋体" w:asciiTheme="majorHAnsi" w:hAnsiTheme="majorHAnsi" w:cstheme="majorBidi"/>
      <w:b/>
      <w:color w:val="000000" w:themeColor="text1"/>
      <w:sz w:val="32"/>
      <w:szCs w:val="48"/>
      <w14:textFill>
        <w14:solidFill>
          <w14:schemeClr w14:val="tx1"/>
        </w14:solidFill>
      </w14:textFill>
    </w:rPr>
  </w:style>
  <w:style w:type="character" w:customStyle="1" w:styleId="24">
    <w:name w:val="标题 2 字符"/>
    <w:basedOn w:val="20"/>
    <w:link w:val="3"/>
    <w:qFormat/>
    <w:uiPriority w:val="9"/>
    <w:rPr>
      <w:rFonts w:eastAsia="宋体" w:asciiTheme="majorHAnsi" w:hAnsiTheme="majorHAnsi" w:cstheme="majorBidi"/>
      <w:b/>
      <w:sz w:val="30"/>
      <w:szCs w:val="40"/>
    </w:rPr>
  </w:style>
  <w:style w:type="character" w:customStyle="1" w:styleId="25">
    <w:name w:val="标题 3 字符"/>
    <w:basedOn w:val="20"/>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20"/>
    <w:link w:val="5"/>
    <w:semiHidden/>
    <w:qFormat/>
    <w:uiPriority w:val="9"/>
    <w:rPr>
      <w:rFonts w:cstheme="majorBidi"/>
      <w:color w:val="104862" w:themeColor="accent1" w:themeShade="BF"/>
      <w:sz w:val="28"/>
      <w:szCs w:val="28"/>
    </w:rPr>
  </w:style>
  <w:style w:type="character" w:customStyle="1" w:styleId="27">
    <w:name w:val="标题 5 字符"/>
    <w:basedOn w:val="20"/>
    <w:link w:val="6"/>
    <w:semiHidden/>
    <w:qFormat/>
    <w:uiPriority w:val="9"/>
    <w:rPr>
      <w:rFonts w:cstheme="majorBidi"/>
      <w:color w:val="104862" w:themeColor="accent1" w:themeShade="BF"/>
      <w:sz w:val="24"/>
      <w:szCs w:val="24"/>
    </w:rPr>
  </w:style>
  <w:style w:type="character" w:customStyle="1" w:styleId="28">
    <w:name w:val="标题 6 字符"/>
    <w:basedOn w:val="20"/>
    <w:link w:val="7"/>
    <w:semiHidden/>
    <w:qFormat/>
    <w:uiPriority w:val="9"/>
    <w:rPr>
      <w:rFonts w:cstheme="majorBidi"/>
      <w:b/>
      <w:bCs/>
      <w:color w:val="104862" w:themeColor="accent1" w:themeShade="BF"/>
    </w:rPr>
  </w:style>
  <w:style w:type="character" w:customStyle="1" w:styleId="29">
    <w:name w:val="标题 7 字符"/>
    <w:basedOn w:val="20"/>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0"/>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0"/>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0"/>
    <w:link w:val="18"/>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0"/>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0"/>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Intense Emphasis"/>
    <w:basedOn w:val="20"/>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字符"/>
    <w:basedOn w:val="20"/>
    <w:link w:val="38"/>
    <w:qFormat/>
    <w:uiPriority w:val="30"/>
    <w:rPr>
      <w:i/>
      <w:iCs/>
      <w:color w:val="104862" w:themeColor="accent1" w:themeShade="BF"/>
    </w:rPr>
  </w:style>
  <w:style w:type="character" w:customStyle="1" w:styleId="40">
    <w:name w:val="Intense Reference"/>
    <w:basedOn w:val="20"/>
    <w:qFormat/>
    <w:uiPriority w:val="32"/>
    <w:rPr>
      <w:b/>
      <w:bCs/>
      <w:smallCaps/>
      <w:color w:val="104862" w:themeColor="accent1" w:themeShade="BF"/>
      <w:spacing w:val="5"/>
    </w:rPr>
  </w:style>
  <w:style w:type="character" w:customStyle="1" w:styleId="41">
    <w:name w:val="页眉 字符"/>
    <w:basedOn w:val="20"/>
    <w:link w:val="13"/>
    <w:qFormat/>
    <w:uiPriority w:val="99"/>
    <w:rPr>
      <w:sz w:val="18"/>
      <w:szCs w:val="18"/>
    </w:rPr>
  </w:style>
  <w:style w:type="character" w:customStyle="1" w:styleId="42">
    <w:name w:val="页脚 字符"/>
    <w:basedOn w:val="20"/>
    <w:link w:val="12"/>
    <w:qFormat/>
    <w:uiPriority w:val="99"/>
    <w:rPr>
      <w:sz w:val="18"/>
      <w:szCs w:val="18"/>
    </w:rPr>
  </w:style>
  <w:style w:type="character" w:customStyle="1" w:styleId="43">
    <w:name w:val="日期 字符"/>
    <w:basedOn w:val="20"/>
    <w:link w:val="11"/>
    <w:semiHidden/>
    <w:qFormat/>
    <w:uiPriority w:val="99"/>
  </w:style>
  <w:style w:type="paragraph" w:customStyle="1" w:styleId="44">
    <w:name w:val="TOC Heading"/>
    <w:basedOn w:val="2"/>
    <w:next w:val="1"/>
    <w:unhideWhenUsed/>
    <w:qFormat/>
    <w:uiPriority w:val="39"/>
    <w:pPr>
      <w:widowControl/>
      <w:spacing w:before="240" w:after="0" w:line="259" w:lineRule="auto"/>
      <w:jc w:val="left"/>
      <w:outlineLvl w:val="9"/>
    </w:pPr>
    <w:rPr>
      <w:rFonts w:eastAsiaTheme="majorEastAsia"/>
      <w:b w:val="0"/>
      <w:color w:val="104862"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A6CA6-6D9A-4A6F-A58A-4B3D35F6A5BF}">
  <ds:schemaRefs/>
</ds:datastoreItem>
</file>

<file path=docProps/app.xml><?xml version="1.0" encoding="utf-8"?>
<Properties xmlns="http://schemas.openxmlformats.org/officeDocument/2006/extended-properties" xmlns:vt="http://schemas.openxmlformats.org/officeDocument/2006/docPropsVTypes">
  <Template>Normal</Template>
  <Pages>14</Pages>
  <Words>3517</Words>
  <Characters>4372</Characters>
  <Lines>491</Lines>
  <Paragraphs>651</Paragraphs>
  <TotalTime>6</TotalTime>
  <ScaleCrop>false</ScaleCrop>
  <LinksUpToDate>false</LinksUpToDate>
  <CharactersWithSpaces>4441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2025-04-16T01:33:00Z</dcterms:created>
  <dc:creator>yangkai</dc:creator>
  <cp:lastModifiedBy>刘泽添</cp:lastModifiedBy>
  <dcterms:modified xsi:type="dcterms:W3CDTF">2025-05-15T02:04:15Z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eyJoZGlkIjoiZDVjZTAyMGQ5NThjMmNmMDExN2E4N2ZmNzdmODY4OTAiLCJ1c2VySWQiOiIxNjcwMjQ0Mjc0In0=</vt:lpwstr>
  </property>
  <property fmtid="{D5CDD505-2E9C-101B-9397-08002B2CF9AE}" pid="3" name="KSOProductBuildVer">
    <vt:lpwstr>2052-12.1.0.20305</vt:lpwstr>
  </property>
  <property fmtid="{D5CDD505-2E9C-101B-9397-08002B2CF9AE}" pid="4" name="ICV">
    <vt:lpwstr>096690D4DE3B4C248969FC5AE3B5C880_13</vt:lpwstr>
  </property>
</Properties>
</file>