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Toc20806"/>
      <w:bookmarkStart w:id="1" w:name="_Toc20369"/>
      <w:bookmarkStart w:id="2" w:name="_Toc17041"/>
      <w:r>
        <w:rPr>
          <w:rFonts w:hint="eastAsia" w:ascii="方正小标宋简体" w:hAnsi="方正小标宋简体" w:eastAsia="方正小标宋简体" w:cs="方正小标宋简体"/>
          <w:color w:val="auto"/>
          <w:sz w:val="44"/>
          <w:szCs w:val="44"/>
        </w:rPr>
        <w:t>自贡市中医医院</w:t>
      </w:r>
      <w:r>
        <w:rPr>
          <w:rFonts w:hint="eastAsia" w:ascii="方正小标宋简体" w:hAnsi="方正小标宋简体" w:eastAsia="方正小标宋简体" w:cs="方正小标宋简体"/>
          <w:color w:val="auto"/>
          <w:sz w:val="44"/>
          <w:szCs w:val="44"/>
          <w:lang w:eastAsia="zh-CN"/>
        </w:rPr>
        <w:t>卧龙湖医院</w:t>
      </w:r>
      <w:r>
        <w:rPr>
          <w:rFonts w:hint="eastAsia" w:ascii="方正小标宋简体" w:hAnsi="方正小标宋简体" w:eastAsia="方正小标宋简体" w:cs="方正小标宋简体"/>
          <w:color w:val="auto"/>
          <w:sz w:val="44"/>
          <w:szCs w:val="44"/>
          <w:lang w:val="en-US" w:eastAsia="zh-CN"/>
        </w:rPr>
        <w:t>新增约40亩医疗卫生规划用地地质灾害危险性评估服务</w:t>
      </w:r>
      <w:r>
        <w:rPr>
          <w:rFonts w:hint="eastAsia" w:ascii="方正小标宋简体" w:hAnsi="方正小标宋简体" w:eastAsia="方正小标宋简体" w:cs="方正小标宋简体"/>
          <w:color w:val="auto"/>
          <w:sz w:val="44"/>
          <w:szCs w:val="44"/>
        </w:rPr>
        <w:t>采购文件</w:t>
      </w:r>
    </w:p>
    <w:p>
      <w:pPr>
        <w:jc w:val="both"/>
        <w:rPr>
          <w:rFonts w:ascii="仿宋_GB2312" w:eastAsia="仿宋_GB2312"/>
          <w:color w:val="auto"/>
          <w:sz w:val="32"/>
          <w:szCs w:val="32"/>
        </w:rPr>
      </w:pP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一、供应商的资格要求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1.1《中华人民共和国政府采购法》第二十二条第一款第（一）至（五）规定的条件：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（1）具有独立承担民事责任能力；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（2）具有良好的商业信誉和健全的财务会计制度；</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（3）具有履行合同所必须的设备和专业技术能力；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（4）有依法缴纳税收和社会保障资金的良好记录；</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（5）参加政府招标活动前三年内，在经营活动中没有重大违法记录，遵守《中华人民共和国政府采购法》及其他相关的法律和法规；</w:t>
      </w:r>
    </w:p>
    <w:p>
      <w:pPr>
        <w:pStyle w:val="2"/>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1.2供应商应具备参与采购项目的特殊资格条件。</w:t>
      </w:r>
    </w:p>
    <w:p>
      <w:pP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1.2.1 具有自然资源厅颁发的地质灾害危险性评估甲级资质。</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法律、行政法规规定的其他条件。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本项目参加政府采购活动的供应商、法定代表人/主要负责人不得具有行贿犯罪记录。</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二、供应商应当提供的资格证明材料</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.1《中华人民共和国政府采购法》第二十二条第一款第（一）至（五）规定的条件的相关证明材料：</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（1）营业执照副本复印件；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（2）组织机构代码证副本复印件（三证合一不提供）；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（3）税务登记证副本复印件（三证合一不提供）；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（4）响应函原件（格式2）；</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（5）承诺函原件（格式3）；</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（6）供应商须提供20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年至今依法缴纳税收和社会保障资金的承诺函原件（格式4）或者</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年任意时间段依法缴纳税收和社会保障资金的证明材料复印件；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（7）体现健全的财务制度的证明材料：承诺书原件（格式5）或者年度财务状况报告复印件。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.2提供人民检察院出具的供应商单位、现任法定代表人或主要负责人无行贿犯罪记录的证明材料或者可以在响应文件中进行承诺（格式6）。</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 法定代表人身份证复印件。</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 法定代表人授权委托书原件（格式7）和授权代表身份证复印件（供应商代表为非法定代表人时提供）</w:t>
      </w:r>
      <w:r>
        <w:rPr>
          <w:rFonts w:hint="eastAsia" w:ascii="仿宋_GB2312" w:hAnsi="仿宋_GB2312" w:eastAsia="仿宋_GB2312" w:cs="仿宋_GB2312"/>
          <w:color w:val="auto"/>
          <w:sz w:val="32"/>
          <w:szCs w:val="32"/>
          <w:lang w:eastAsia="zh-CN"/>
        </w:rPr>
        <w:t>。</w:t>
      </w:r>
    </w:p>
    <w:p>
      <w:pPr>
        <w:ind w:firstLine="640" w:firstLineChars="200"/>
        <w:rPr>
          <w:rFonts w:hint="default"/>
          <w:color w:val="auto"/>
          <w:lang w:val="en-US" w:eastAsia="zh-CN"/>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kern w:val="2"/>
          <w:sz w:val="32"/>
          <w:szCs w:val="32"/>
          <w:lang w:val="en-US" w:eastAsia="zh-CN" w:bidi="ar-SA"/>
        </w:rPr>
        <w:t>自然资源厅颁发的地质灾害危险性评估甲级资质证书</w:t>
      </w:r>
      <w:r>
        <w:rPr>
          <w:rFonts w:hint="eastAsia" w:ascii="仿宋_GB2312" w:hAnsi="仿宋_GB2312" w:eastAsia="仿宋_GB2312" w:cs="仿宋_GB2312"/>
          <w:color w:val="auto"/>
          <w:sz w:val="32"/>
          <w:szCs w:val="32"/>
          <w:lang w:val="en-US" w:eastAsia="zh-CN"/>
        </w:rPr>
        <w:t>复印件。</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三、项目需求</w:t>
      </w:r>
      <w:r>
        <w:rPr>
          <w:rFonts w:hint="eastAsia" w:ascii="黑体" w:hAnsi="黑体" w:eastAsia="黑体" w:cs="黑体"/>
          <w:color w:val="auto"/>
          <w:sz w:val="32"/>
          <w:szCs w:val="32"/>
          <w:lang w:eastAsia="zh-CN"/>
        </w:rPr>
        <w:t>、服务内容及</w:t>
      </w:r>
      <w:r>
        <w:rPr>
          <w:rFonts w:hint="eastAsia" w:ascii="黑体" w:hAnsi="黑体" w:eastAsia="黑体" w:cs="黑体"/>
          <w:color w:val="auto"/>
          <w:sz w:val="32"/>
          <w:szCs w:val="32"/>
        </w:rPr>
        <w:t>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（一）项目概述</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43434"/>
          <w:spacing w:val="0"/>
          <w:sz w:val="32"/>
          <w:szCs w:val="32"/>
          <w:shd w:val="clear" w:fill="FFFFFF"/>
        </w:rPr>
        <w:t>自贡市</w:t>
      </w:r>
      <w:r>
        <w:rPr>
          <w:rFonts w:hint="eastAsia" w:ascii="仿宋_GB2312" w:hAnsi="仿宋_GB2312" w:eastAsia="仿宋_GB2312" w:cs="仿宋_GB2312"/>
          <w:i w:val="0"/>
          <w:iCs w:val="0"/>
          <w:caps w:val="0"/>
          <w:color w:val="343434"/>
          <w:spacing w:val="0"/>
          <w:sz w:val="32"/>
          <w:szCs w:val="32"/>
          <w:shd w:val="clear" w:fill="FFFFFF"/>
          <w:lang w:eastAsia="zh-CN"/>
        </w:rPr>
        <w:t>中医医院</w:t>
      </w:r>
      <w:r>
        <w:rPr>
          <w:rFonts w:hint="eastAsia" w:ascii="仿宋_GB2312" w:hAnsi="仿宋_GB2312" w:eastAsia="仿宋_GB2312" w:cs="仿宋_GB2312"/>
          <w:i w:val="0"/>
          <w:iCs w:val="0"/>
          <w:caps w:val="0"/>
          <w:color w:val="343434"/>
          <w:spacing w:val="0"/>
          <w:sz w:val="32"/>
          <w:szCs w:val="32"/>
          <w:shd w:val="clear" w:fill="FFFFFF"/>
        </w:rPr>
        <w:t>因工作需要，</w:t>
      </w:r>
      <w:r>
        <w:rPr>
          <w:rFonts w:hint="eastAsia" w:ascii="仿宋_GB2312" w:hAnsi="仿宋_GB2312" w:eastAsia="仿宋_GB2312" w:cs="仿宋_GB2312"/>
          <w:sz w:val="32"/>
          <w:szCs w:val="32"/>
          <w:lang w:eastAsia="zh-CN"/>
        </w:rPr>
        <w:t>拟对卧龙湖医院院区新增约40亩医疗卫生规划用地进行地质灾害危险性评估服务进行</w:t>
      </w:r>
      <w:r>
        <w:rPr>
          <w:rFonts w:hint="eastAsia" w:ascii="仿宋_GB2312" w:hAnsi="仿宋_GB2312" w:eastAsia="仿宋_GB2312" w:cs="仿宋_GB2312"/>
          <w:sz w:val="32"/>
          <w:szCs w:val="32"/>
          <w:lang w:val="en-US" w:eastAsia="zh-CN"/>
        </w:rPr>
        <w:t>竞争性谈判</w:t>
      </w:r>
      <w:r>
        <w:rPr>
          <w:rFonts w:hint="eastAsia" w:ascii="仿宋_GB2312" w:hAnsi="仿宋_GB2312" w:eastAsia="仿宋_GB2312" w:cs="仿宋_GB2312"/>
          <w:sz w:val="32"/>
          <w:szCs w:val="32"/>
          <w:lang w:eastAsia="zh-CN"/>
        </w:rPr>
        <w:t>采购。</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3" w:name="_Toc13830"/>
      <w:bookmarkStart w:id="4" w:name="_Toc31188"/>
      <w:bookmarkStart w:id="5" w:name="_Toc7061"/>
      <w:bookmarkStart w:id="6" w:name="_Toc20805"/>
      <w:bookmarkStart w:id="7" w:name="_Toc12253"/>
      <w:bookmarkStart w:id="8" w:name="_Toc18579"/>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（二）</w:t>
      </w:r>
      <w:bookmarkEnd w:id="3"/>
      <w:bookmarkEnd w:id="4"/>
      <w:bookmarkEnd w:id="5"/>
      <w:bookmarkEnd w:id="6"/>
      <w:r>
        <w:rPr>
          <w:rFonts w:hint="eastAsia" w:ascii="仿宋_GB2312" w:hAnsi="仿宋_GB2312" w:eastAsia="仿宋_GB2312" w:cs="仿宋_GB2312"/>
          <w:color w:val="auto"/>
          <w:sz w:val="32"/>
          <w:szCs w:val="32"/>
          <w:highlight w:val="none"/>
          <w:lang w:val="en-US" w:eastAsia="zh-CN"/>
        </w:rPr>
        <w:t>服务内容及要求</w:t>
      </w:r>
      <w:bookmarkEnd w:id="7"/>
      <w:bookmarkEnd w:id="8"/>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1.按照国家及地方有关地质灾害危险性评估工作的技术规范和要求开展评估工作，并编制地质灾害危险性评估报告。</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编制的地质灾害危险性评估报告</w:t>
      </w:r>
      <w:r>
        <w:rPr>
          <w:rFonts w:hint="eastAsia" w:ascii="仿宋_GB2312" w:hAnsi="仿宋_GB2312" w:eastAsia="仿宋_GB2312" w:cs="仿宋_GB2312"/>
          <w:color w:val="auto"/>
          <w:sz w:val="32"/>
          <w:szCs w:val="32"/>
          <w:highlight w:val="none"/>
          <w:lang w:val="en-US" w:eastAsia="zh-CN"/>
        </w:rPr>
        <w:t>应符合并满足现行相关法律法规以及技术要求，且必须经过专家评审并取得</w:t>
      </w:r>
      <w:r>
        <w:rPr>
          <w:rFonts w:hint="eastAsia" w:ascii="仿宋_GB2312" w:hAnsi="仿宋_GB2312" w:eastAsia="仿宋_GB2312" w:cs="仿宋_GB2312"/>
          <w:b w:val="0"/>
          <w:bCs w:val="0"/>
          <w:color w:val="auto"/>
          <w:sz w:val="32"/>
          <w:szCs w:val="32"/>
          <w:highlight w:val="none"/>
          <w:lang w:val="en-US" w:eastAsia="zh-CN"/>
        </w:rPr>
        <w:t>自然资源主管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color w:val="auto"/>
          <w:sz w:val="32"/>
          <w:szCs w:val="32"/>
          <w:highlight w:val="none"/>
        </w:rPr>
        <w:t xml:space="preserve"> </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成果文件包括纸质档和电子档，其中纸质档</w:t>
      </w:r>
      <w:r>
        <w:rPr>
          <w:rFonts w:hint="eastAsia" w:ascii="仿宋_GB2312" w:hAnsi="仿宋_GB2312" w:eastAsia="仿宋_GB2312" w:cs="仿宋_GB2312"/>
          <w:color w:val="auto"/>
          <w:sz w:val="32"/>
          <w:szCs w:val="32"/>
          <w:highlight w:val="none"/>
          <w:lang w:val="en-US" w:eastAsia="zh-CN"/>
        </w:rPr>
        <w:t>5份，电子档（PDF）1份。</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合同签订后20日内提交地质灾害危险性评估报告送审稿，30日内取得自然资源主管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b w:val="0"/>
          <w:bCs w:val="0"/>
          <w:color w:val="auto"/>
          <w:sz w:val="32"/>
          <w:szCs w:val="32"/>
          <w:highlight w:val="none"/>
          <w:lang w:val="en-US" w:eastAsia="zh-CN"/>
        </w:rPr>
        <w:t>。</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黑体" w:hAnsi="黑体" w:eastAsia="黑体" w:cs="黑体"/>
          <w:b w:val="0"/>
          <w:bCs/>
          <w:color w:val="auto"/>
          <w:sz w:val="32"/>
          <w:szCs w:val="32"/>
          <w:highlight w:val="none"/>
          <w:lang w:val="en-US" w:eastAsia="zh-CN"/>
        </w:rPr>
      </w:pPr>
      <w:bookmarkStart w:id="9" w:name="_Toc16952"/>
      <w:bookmarkStart w:id="10" w:name="_Toc16486"/>
      <w:bookmarkStart w:id="11" w:name="_Toc4701"/>
      <w:bookmarkStart w:id="12" w:name="_Toc24400"/>
      <w:bookmarkStart w:id="13" w:name="_Toc17190"/>
      <w:bookmarkStart w:id="14" w:name="_Toc3120"/>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b w:val="0"/>
          <w:bCs/>
          <w:color w:val="auto"/>
          <w:sz w:val="32"/>
          <w:szCs w:val="32"/>
          <w:highlight w:val="none"/>
          <w:lang w:val="en-US" w:eastAsia="zh-CN"/>
        </w:rPr>
        <w:t>四、商务要求</w:t>
      </w:r>
      <w:bookmarkEnd w:id="9"/>
      <w:bookmarkEnd w:id="10"/>
      <w:bookmarkEnd w:id="11"/>
      <w:bookmarkEnd w:id="12"/>
      <w:bookmarkEnd w:id="13"/>
      <w:bookmarkEnd w:id="14"/>
    </w:p>
    <w:p>
      <w:pPr>
        <w:pStyle w:val="7"/>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服务期限：</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合同签订后20日内提交地质灾害危险性评估调查报告送审稿，30日内取得自然资源主管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b w:val="0"/>
          <w:bCs w:val="0"/>
          <w:color w:val="auto"/>
          <w:sz w:val="32"/>
          <w:szCs w:val="32"/>
          <w:highlight w:val="none"/>
          <w:lang w:val="en-US" w:eastAsia="zh-CN"/>
        </w:rPr>
        <w:t>。如评估报告经专家评审后需要修改的，须在评审会后3日内按专家意见完成对评</w:t>
      </w:r>
      <w:bookmarkStart w:id="23" w:name="_GoBack"/>
      <w:bookmarkEnd w:id="23"/>
      <w:r>
        <w:rPr>
          <w:rFonts w:hint="eastAsia" w:ascii="仿宋_GB2312" w:hAnsi="仿宋_GB2312" w:eastAsia="仿宋_GB2312" w:cs="仿宋_GB2312"/>
          <w:b w:val="0"/>
          <w:bCs w:val="0"/>
          <w:color w:val="auto"/>
          <w:sz w:val="32"/>
          <w:szCs w:val="32"/>
          <w:highlight w:val="none"/>
          <w:lang w:val="en-US" w:eastAsia="zh-CN"/>
        </w:rPr>
        <w:t>估报告的修改完善。</w:t>
      </w:r>
    </w:p>
    <w:p>
      <w:pPr>
        <w:pageBreakBefore w:val="0"/>
        <w:widowControl/>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（二）服务地点：</w:t>
      </w:r>
      <w:r>
        <w:rPr>
          <w:rFonts w:hint="eastAsia" w:ascii="仿宋_GB2312" w:hAnsi="仿宋_GB2312" w:eastAsia="仿宋_GB2312" w:cs="仿宋_GB2312"/>
          <w:b w:val="0"/>
          <w:bCs w:val="0"/>
          <w:color w:val="auto"/>
          <w:sz w:val="32"/>
          <w:szCs w:val="32"/>
          <w:highlight w:val="none"/>
          <w:lang w:val="en-US" w:eastAsia="zh-CN"/>
        </w:rPr>
        <w:t>采购人指定地点。</w:t>
      </w:r>
    </w:p>
    <w:p>
      <w:pPr>
        <w:pageBreakBefore w:val="0"/>
        <w:widowControl/>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highlight w:val="none"/>
          <w:lang w:val="en-US" w:eastAsia="zh-CN"/>
        </w:rPr>
        <w:t>（三）付款方式：</w:t>
      </w:r>
      <w:r>
        <w:rPr>
          <w:rFonts w:hint="eastAsia" w:ascii="仿宋_GB2312" w:hAnsi="仿宋_GB2312" w:eastAsia="仿宋_GB2312" w:cs="仿宋_GB2312"/>
          <w:b w:val="0"/>
          <w:bCs w:val="0"/>
          <w:color w:val="auto"/>
          <w:sz w:val="32"/>
          <w:szCs w:val="32"/>
          <w:highlight w:val="none"/>
          <w:lang w:val="en-US" w:eastAsia="zh-CN"/>
        </w:rPr>
        <w:t>合同自签订后完成地质灾害危险性评估报告经专家评审通过且采购人单位取得自然资源主管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b w:val="0"/>
          <w:bCs w:val="0"/>
          <w:color w:val="auto"/>
          <w:sz w:val="32"/>
          <w:szCs w:val="32"/>
          <w:highlight w:val="none"/>
          <w:lang w:val="en-US" w:eastAsia="zh-CN"/>
        </w:rPr>
        <w:t>后20日内一次性支付合同金额。若因供应商编制原因导致未能获得备案批复的，供应商须支付合同总金额10%的违约金。</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（四）验收标准：</w:t>
      </w:r>
      <w:r>
        <w:rPr>
          <w:rFonts w:hint="eastAsia" w:ascii="仿宋_GB2312" w:hAnsi="仿宋_GB2312" w:eastAsia="仿宋_GB2312" w:cs="仿宋_GB2312"/>
          <w:b w:val="0"/>
          <w:bCs w:val="0"/>
          <w:color w:val="auto"/>
          <w:kern w:val="2"/>
          <w:sz w:val="32"/>
          <w:szCs w:val="32"/>
          <w:lang w:val="en-US" w:eastAsia="zh-CN" w:bidi="ar"/>
        </w:rPr>
        <w:t>成果文件通过相关部门审查，并取得</w:t>
      </w:r>
      <w:r>
        <w:rPr>
          <w:rFonts w:hint="eastAsia" w:ascii="仿宋_GB2312" w:hAnsi="仿宋_GB2312" w:eastAsia="仿宋_GB2312" w:cs="仿宋_GB2312"/>
          <w:b w:val="0"/>
          <w:bCs w:val="0"/>
          <w:color w:val="auto"/>
          <w:sz w:val="32"/>
          <w:szCs w:val="32"/>
          <w:highlight w:val="none"/>
          <w:lang w:val="en-US" w:eastAsia="zh-CN"/>
        </w:rPr>
        <w:t>自然资源主管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b w:val="0"/>
          <w:bCs w:val="0"/>
          <w:color w:val="auto"/>
          <w:kern w:val="2"/>
          <w:sz w:val="32"/>
          <w:szCs w:val="32"/>
          <w:lang w:val="en-US" w:eastAsia="zh-CN" w:bidi="ar"/>
        </w:rPr>
        <w:t>。</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bCs/>
          <w:color w:val="auto"/>
          <w:kern w:val="2"/>
          <w:sz w:val="32"/>
          <w:szCs w:val="32"/>
          <w:lang w:val="en-US" w:eastAsia="zh-CN" w:bidi="ar"/>
        </w:rPr>
        <w:t>（五）验收要求：</w:t>
      </w:r>
      <w:r>
        <w:rPr>
          <w:rFonts w:hint="eastAsia" w:ascii="仿宋_GB2312" w:hAnsi="仿宋_GB2312" w:eastAsia="仿宋_GB2312" w:cs="仿宋_GB2312"/>
          <w:b w:val="0"/>
          <w:bCs w:val="0"/>
          <w:color w:val="auto"/>
          <w:kern w:val="2"/>
          <w:sz w:val="32"/>
          <w:szCs w:val="32"/>
          <w:lang w:val="en-US" w:eastAsia="zh-CN" w:bidi="ar"/>
        </w:rPr>
        <w:t>严格按照采购文件规定的要求和成交供应商响应文件及合同约定的内容进行验收。</w:t>
      </w:r>
    </w:p>
    <w:p>
      <w:pPr>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注：标注“★”号的条款为本次采购项目的实质性要求，供应商应全部满足。</w:t>
      </w:r>
    </w:p>
    <w:p>
      <w:pPr>
        <w:ind w:firstLine="640" w:firstLineChars="200"/>
        <w:jc w:val="both"/>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五、采购预算及最高限价</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自贡市中医医院卧龙湖医院新增约40亩医疗卫生规划用地</w:t>
      </w:r>
      <w:r>
        <w:rPr>
          <w:rFonts w:hint="eastAsia" w:ascii="仿宋_GB2312" w:hAnsi="仿宋_GB2312" w:eastAsia="仿宋_GB2312" w:cs="仿宋_GB2312"/>
          <w:b w:val="0"/>
          <w:bCs w:val="0"/>
          <w:color w:val="auto"/>
          <w:sz w:val="32"/>
          <w:szCs w:val="32"/>
          <w:highlight w:val="none"/>
          <w:lang w:val="en-US" w:eastAsia="zh-CN"/>
        </w:rPr>
        <w:t>地质灾害危险性评估</w:t>
      </w:r>
      <w:r>
        <w:rPr>
          <w:rFonts w:hint="eastAsia" w:ascii="仿宋_GB2312" w:hAnsi="仿宋_GB2312" w:eastAsia="仿宋_GB2312" w:cs="仿宋_GB2312"/>
          <w:color w:val="auto"/>
          <w:sz w:val="32"/>
          <w:szCs w:val="32"/>
          <w:lang w:val="en-US" w:eastAsia="zh-CN"/>
        </w:rPr>
        <w:t>服务采购项目</w:t>
      </w:r>
      <w:r>
        <w:rPr>
          <w:rFonts w:hint="eastAsia" w:ascii="仿宋_GB2312" w:hAnsi="仿宋_GB2312" w:eastAsia="仿宋_GB2312" w:cs="仿宋_GB2312"/>
          <w:color w:val="auto"/>
          <w:sz w:val="32"/>
          <w:szCs w:val="32"/>
        </w:rPr>
        <w:t>采购预算：</w:t>
      </w:r>
      <w:r>
        <w:rPr>
          <w:rFonts w:hint="eastAsia" w:ascii="仿宋_GB2312" w:hAnsi="仿宋_GB2312" w:eastAsia="仿宋_GB2312" w:cs="仿宋_GB2312"/>
          <w:color w:val="auto"/>
          <w:sz w:val="32"/>
          <w:szCs w:val="32"/>
          <w:lang w:val="en-US" w:eastAsia="zh-CN"/>
        </w:rPr>
        <w:t>24500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最高限价：</w:t>
      </w:r>
      <w:r>
        <w:rPr>
          <w:rFonts w:hint="eastAsia" w:ascii="仿宋_GB2312" w:hAnsi="仿宋_GB2312" w:eastAsia="仿宋_GB2312" w:cs="仿宋_GB2312"/>
          <w:color w:val="auto"/>
          <w:sz w:val="32"/>
          <w:szCs w:val="32"/>
          <w:lang w:val="en-US" w:eastAsia="zh-CN"/>
        </w:rPr>
        <w:t>24500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含完成</w:t>
      </w:r>
      <w:r>
        <w:rPr>
          <w:rFonts w:hint="eastAsia" w:ascii="仿宋_GB2312" w:hAnsi="仿宋_GB2312" w:eastAsia="仿宋_GB2312" w:cs="仿宋_GB2312"/>
          <w:sz w:val="32"/>
          <w:szCs w:val="32"/>
          <w:lang w:eastAsia="zh-CN"/>
        </w:rPr>
        <w:t>该项工作的报告编制和评审</w:t>
      </w:r>
      <w:r>
        <w:rPr>
          <w:rFonts w:hint="eastAsia" w:ascii="仿宋_GB2312" w:hAnsi="仿宋_GB2312" w:eastAsia="仿宋_GB2312" w:cs="仿宋_GB2312"/>
          <w:sz w:val="32"/>
          <w:szCs w:val="32"/>
        </w:rPr>
        <w:t>的所有费用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，超过最高限价的报价为无效报价。</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报价低于采购预算50%或者低于其他供应商有效报价算术平均价40%，有可能影响产品质量或者不能诚信履约的，必须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构成事项详细陈述。书面说明不能证明其报价合理性的或未在规定时间内递交有效书面说明书的，评审小组应当将其响应文件作为无效处理。</w:t>
      </w:r>
    </w:p>
    <w:p>
      <w:pPr>
        <w:ind w:firstLine="640" w:firstLineChars="200"/>
        <w:jc w:val="both"/>
        <w:rPr>
          <w:rFonts w:hint="eastAsia" w:ascii="仿宋_GB2312" w:hAnsi="仿宋_GB2312" w:eastAsia="仿宋_GB2312" w:cs="仿宋_GB2312"/>
          <w:b/>
          <w:bCs/>
          <w:color w:val="auto"/>
          <w:sz w:val="32"/>
          <w:szCs w:val="32"/>
          <w:u w:val="single"/>
          <w:lang w:eastAsia="zh-CN"/>
        </w:rPr>
      </w:pPr>
      <w:r>
        <w:rPr>
          <w:rFonts w:hint="eastAsia" w:ascii="黑体" w:hAnsi="黑体" w:eastAsia="黑体" w:cs="黑体"/>
          <w:b w:val="0"/>
          <w:bCs/>
          <w:color w:val="auto"/>
          <w:kern w:val="2"/>
          <w:sz w:val="32"/>
          <w:szCs w:val="32"/>
          <w:highlight w:val="none"/>
          <w:lang w:val="en-US" w:eastAsia="zh-CN" w:bidi="ar-SA"/>
        </w:rPr>
        <w:t>六、评审方法：</w:t>
      </w:r>
      <w:r>
        <w:rPr>
          <w:rFonts w:hint="eastAsia" w:ascii="仿宋_GB2312" w:hAnsi="仿宋_GB2312" w:eastAsia="仿宋_GB2312" w:cs="仿宋_GB2312"/>
          <w:b w:val="0"/>
          <w:bCs w:val="0"/>
          <w:color w:val="auto"/>
          <w:sz w:val="32"/>
          <w:szCs w:val="32"/>
          <w:u w:val="none"/>
        </w:rPr>
        <w:t>最低评标价法</w:t>
      </w:r>
      <w:r>
        <w:rPr>
          <w:rFonts w:hint="eastAsia" w:ascii="仿宋_GB2312" w:hAnsi="仿宋_GB2312" w:eastAsia="仿宋_GB2312" w:cs="仿宋_GB2312"/>
          <w:b w:val="0"/>
          <w:bCs w:val="0"/>
          <w:color w:val="auto"/>
          <w:sz w:val="32"/>
          <w:szCs w:val="32"/>
          <w:u w:val="none"/>
          <w:lang w:eastAsia="zh-CN"/>
        </w:rPr>
        <w:t>。</w:t>
      </w: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ascii="仿宋_GB2312" w:cs="Times New Roman"/>
          <w:b/>
          <w:bCs/>
          <w:color w:val="auto"/>
          <w:sz w:val="30"/>
          <w:szCs w:val="30"/>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bookmarkEnd w:id="0"/>
      <w:bookmarkEnd w:id="1"/>
      <w:bookmarkEnd w:id="2"/>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pPr>
        <w:jc w:val="center"/>
        <w:rPr>
          <w:rFonts w:ascii="仿宋_GB2312" w:hAnsi="宋体" w:cs="仿宋_GB2312"/>
          <w:color w:val="auto"/>
          <w:sz w:val="32"/>
          <w:szCs w:val="32"/>
        </w:rPr>
      </w:pPr>
    </w:p>
    <w:p>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pPr>
        <w:pStyle w:val="18"/>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pPr>
        <w:tabs>
          <w:tab w:val="left" w:pos="7665"/>
        </w:tabs>
        <w:spacing w:line="360" w:lineRule="auto"/>
        <w:jc w:val="center"/>
        <w:rPr>
          <w:rFonts w:hAnsi="宋体" w:cs="宋体"/>
          <w:color w:val="auto"/>
          <w:sz w:val="32"/>
          <w:szCs w:val="32"/>
        </w:rPr>
      </w:pPr>
    </w:p>
    <w:p>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pPr>
        <w:spacing w:line="360" w:lineRule="auto"/>
        <w:jc w:val="center"/>
        <w:rPr>
          <w:rFonts w:ascii="宋体"/>
          <w:b/>
          <w:bCs/>
          <w:color w:val="auto"/>
          <w:sz w:val="36"/>
          <w:szCs w:val="36"/>
        </w:rPr>
      </w:pPr>
      <w:bookmarkStart w:id="15" w:name="供应商的资格声明"/>
      <w:r>
        <w:rPr>
          <w:rFonts w:hint="eastAsia" w:ascii="宋体" w:hAnsi="宋体" w:cs="宋体"/>
          <w:b/>
          <w:bCs/>
          <w:color w:val="auto"/>
          <w:sz w:val="36"/>
          <w:szCs w:val="36"/>
        </w:rPr>
        <w:t>响应函</w:t>
      </w:r>
      <w:bookmarkEnd w:id="15"/>
    </w:p>
    <w:p>
      <w:pPr>
        <w:pStyle w:val="18"/>
        <w:spacing w:before="46" w:after="46" w:line="300"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rPr>
        <w:t>自贡市中医医院：</w:t>
      </w:r>
    </w:p>
    <w:p>
      <w:pPr>
        <w:ind w:firstLine="480" w:firstLineChars="200"/>
        <w:jc w:val="both"/>
        <w:rPr>
          <w:rFonts w:hAnsi="宋体"/>
          <w:color w:val="auto"/>
          <w:sz w:val="24"/>
          <w:szCs w:val="24"/>
        </w:rPr>
      </w:pPr>
      <w:r>
        <w:rPr>
          <w:rFonts w:hint="eastAsia" w:hAnsi="宋体"/>
          <w:color w:val="auto"/>
          <w:sz w:val="24"/>
          <w:szCs w:val="24"/>
        </w:rPr>
        <w:t>我方全面研究了“</w:t>
      </w:r>
      <w:r>
        <w:rPr>
          <w:rFonts w:hint="eastAsia" w:hAnsi="宋体"/>
          <w:color w:val="auto"/>
          <w:sz w:val="24"/>
          <w:szCs w:val="24"/>
          <w:u w:val="single"/>
          <w:lang w:val="en-US" w:eastAsia="zh-CN"/>
        </w:rPr>
        <w:t>自贡市中医医院卧龙湖医院新增约40亩医疗卫生规划用地质灾害危险性评估服务采购项目</w:t>
      </w:r>
      <w:r>
        <w:rPr>
          <w:rFonts w:hint="eastAsia" w:hAnsi="宋体"/>
          <w:color w:val="auto"/>
          <w:sz w:val="24"/>
          <w:szCs w:val="24"/>
        </w:rPr>
        <w:t>”的采购文件，决定参加贵单位组织的本项目采购。我方授权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u w:val="single"/>
          <w:lang w:val="en-US" w:eastAsia="zh-CN"/>
        </w:rPr>
        <w:t>90</w:t>
      </w:r>
      <w:r>
        <w:rPr>
          <w:rFonts w:hint="eastAsia" w:hAnsi="宋体" w:eastAsia="宋体"/>
          <w:color w:val="auto"/>
          <w:sz w:val="24"/>
          <w:szCs w:val="24"/>
          <w:u w:val="single"/>
        </w:rPr>
        <w:t xml:space="preserve"> </w:t>
      </w:r>
      <w:r>
        <w:rPr>
          <w:rFonts w:hint="eastAsia" w:hAnsi="宋体" w:eastAsia="宋体"/>
          <w:color w:val="auto"/>
          <w:sz w:val="24"/>
          <w:szCs w:val="24"/>
        </w:rPr>
        <w:t>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hAnsi="仿宋_GB2312" w:eastAsia="仿宋_GB2312" w:cs="仿宋_GB2312"/>
          <w:b/>
          <w:bCs/>
          <w:color w:val="auto"/>
          <w:sz w:val="30"/>
          <w:szCs w:val="30"/>
        </w:rPr>
      </w:pPr>
      <w:bookmarkStart w:id="16" w:name="_Toc5868"/>
      <w:bookmarkStart w:id="17" w:name="_Toc30098"/>
      <w:bookmarkStart w:id="18" w:name="_Toc16866"/>
    </w:p>
    <w:p>
      <w:pPr>
        <w:jc w:val="both"/>
        <w:rPr>
          <w:rFonts w:ascii="仿宋_GB2312" w:hAnsi="仿宋_GB2312" w:eastAsia="仿宋_GB2312" w:cs="仿宋_GB2312"/>
          <w:b/>
          <w:bCs/>
          <w:color w:val="auto"/>
          <w:sz w:val="30"/>
          <w:szCs w:val="30"/>
        </w:rPr>
      </w:pPr>
    </w:p>
    <w:p>
      <w:pPr>
        <w:jc w:val="both"/>
        <w:rPr>
          <w:rFonts w:ascii="仿宋_GB2312" w:hAnsi="仿宋_GB2312" w:eastAsia="仿宋_GB2312" w:cs="仿宋_GB2312"/>
          <w:b/>
          <w:bCs/>
          <w:color w:val="auto"/>
          <w:sz w:val="30"/>
          <w:szCs w:val="30"/>
        </w:rPr>
      </w:pPr>
    </w:p>
    <w:p>
      <w:pPr>
        <w:jc w:val="both"/>
        <w:rPr>
          <w:rFonts w:ascii="仿宋" w:hAnsi="仿宋" w:eastAsia="仿宋" w:cs="仿宋"/>
          <w:color w:val="auto"/>
          <w:sz w:val="28"/>
          <w:szCs w:val="20"/>
        </w:rPr>
      </w:pPr>
      <w:r>
        <w:rPr>
          <w:rFonts w:hint="eastAsia" w:ascii="仿宋" w:hAnsi="仿宋" w:eastAsia="仿宋" w:cs="仿宋"/>
          <w:color w:val="auto"/>
          <w:sz w:val="28"/>
          <w:szCs w:val="20"/>
        </w:rPr>
        <w:br w:type="page"/>
      </w:r>
      <w:r>
        <w:rPr>
          <w:rFonts w:hint="eastAsia" w:ascii="仿宋" w:hAnsi="仿宋" w:eastAsia="仿宋" w:cs="仿宋"/>
          <w:color w:val="auto"/>
          <w:sz w:val="28"/>
          <w:szCs w:val="20"/>
        </w:rPr>
        <w:t>格式3 承诺函</w:t>
      </w:r>
      <w:bookmarkEnd w:id="16"/>
      <w:bookmarkEnd w:id="17"/>
    </w:p>
    <w:p>
      <w:pPr>
        <w:ind w:firstLine="3614" w:firstLineChars="1000"/>
        <w:jc w:val="both"/>
        <w:rPr>
          <w:rFonts w:hAnsi="宋体"/>
          <w:color w:val="auto"/>
          <w:sz w:val="24"/>
          <w:szCs w:val="24"/>
        </w:rPr>
      </w:pPr>
      <w:r>
        <w:rPr>
          <w:rFonts w:hint="eastAsia" w:hAnsi="宋体"/>
          <w:b/>
          <w:bCs/>
          <w:color w:val="auto"/>
          <w:sz w:val="36"/>
          <w:szCs w:val="36"/>
        </w:rPr>
        <w:t>承诺函</w:t>
      </w:r>
    </w:p>
    <w:p>
      <w:pPr>
        <w:pStyle w:val="18"/>
        <w:spacing w:before="46" w:after="46" w:line="288" w:lineRule="auto"/>
        <w:ind w:firstLine="0" w:firstLineChars="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288"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eastAsia="宋体"/>
          <w:color w:val="auto"/>
          <w:sz w:val="24"/>
          <w:szCs w:val="24"/>
          <w:u w:val="single"/>
          <w:lang w:val="en-US" w:eastAsia="zh-CN"/>
        </w:rPr>
        <w:t>自贡市中医医院卧龙湖医院新增约40亩医疗卫生规划用地质灾害危险性评估服务采购项目</w:t>
      </w:r>
      <w:r>
        <w:rPr>
          <w:rFonts w:hint="eastAsia" w:hAnsi="宋体" w:eastAsia="宋体"/>
          <w:color w:val="auto"/>
          <w:sz w:val="24"/>
          <w:szCs w:val="24"/>
        </w:rPr>
        <w:t>）的供应商，现郑重承诺：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（二）具有良好的商业信誉和健全的财务会计制度；</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（三）具有履行合同所必需的设备和专业技术能力；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（四）有依法缴纳税收和社会保障资金的良好记录；</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（六）法律、行政法规规定的其他条件；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（七）根据采购项目提出的特殊条件。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pPr>
        <w:pStyle w:val="18"/>
        <w:spacing w:before="46" w:after="46" w:line="288" w:lineRule="auto"/>
        <w:ind w:firstLine="480"/>
        <w:jc w:val="both"/>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pPr>
        <w:pStyle w:val="18"/>
        <w:spacing w:before="46" w:after="46"/>
        <w:ind w:firstLine="480"/>
        <w:jc w:val="both"/>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hint="eastAsia" w:ascii="仿宋_GB2312" w:hAnsi="仿宋_GB2312" w:cs="仿宋_GB2312"/>
          <w:b/>
          <w:bCs/>
          <w:color w:val="auto"/>
          <w:sz w:val="30"/>
          <w:szCs w:val="30"/>
        </w:rPr>
      </w:pP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18"/>
    </w:p>
    <w:p>
      <w:pPr>
        <w:pStyle w:val="18"/>
        <w:spacing w:before="46" w:after="46"/>
        <w:ind w:firstLine="0" w:firstLineChars="0"/>
        <w:jc w:val="both"/>
        <w:rPr>
          <w:rFonts w:ascii="仿宋_GB2312" w:cs="Times New Roman"/>
          <w:b/>
          <w:bCs/>
          <w:color w:val="auto"/>
          <w:sz w:val="24"/>
          <w:szCs w:val="24"/>
        </w:rPr>
      </w:pPr>
    </w:p>
    <w:p>
      <w:pPr>
        <w:widowControl/>
        <w:jc w:val="center"/>
        <w:rPr>
          <w:rFonts w:ascii="宋体"/>
          <w:b/>
          <w:bCs/>
          <w:color w:val="auto"/>
          <w:kern w:val="0"/>
          <w:sz w:val="36"/>
          <w:szCs w:val="36"/>
        </w:rPr>
      </w:pPr>
      <w:r>
        <w:rPr>
          <w:rFonts w:hint="eastAsia" w:ascii="宋体" w:hAnsi="宋体" w:cs="宋体"/>
          <w:b/>
          <w:bCs/>
          <w:color w:val="auto"/>
          <w:kern w:val="0"/>
          <w:sz w:val="36"/>
          <w:szCs w:val="36"/>
          <w:u w:val="none"/>
          <w:lang w:val="en-US" w:eastAsia="zh-CN"/>
        </w:rPr>
        <w:t>2020</w:t>
      </w:r>
      <w:r>
        <w:rPr>
          <w:rFonts w:hint="eastAsia" w:ascii="宋体" w:hAnsi="宋体" w:cs="宋体"/>
          <w:b/>
          <w:bCs/>
          <w:color w:val="auto"/>
          <w:kern w:val="0"/>
          <w:sz w:val="36"/>
          <w:szCs w:val="36"/>
        </w:rPr>
        <w:t>年</w:t>
      </w:r>
      <w:r>
        <w:rPr>
          <w:rFonts w:hint="eastAsia" w:ascii="宋体" w:hAnsi="宋体" w:cs="宋体"/>
          <w:b/>
          <w:bCs/>
          <w:color w:val="auto"/>
          <w:kern w:val="0"/>
          <w:sz w:val="36"/>
          <w:szCs w:val="36"/>
          <w:lang w:eastAsia="zh-CN"/>
        </w:rPr>
        <w:t>至今</w:t>
      </w:r>
      <w:r>
        <w:rPr>
          <w:rFonts w:hint="eastAsia" w:ascii="宋体" w:hAnsi="宋体" w:cs="宋体"/>
          <w:b/>
          <w:bCs/>
          <w:color w:val="auto"/>
          <w:kern w:val="0"/>
          <w:sz w:val="36"/>
          <w:szCs w:val="36"/>
        </w:rPr>
        <w:t>依法缴纳税收和社会保障资金承诺函</w:t>
      </w:r>
    </w:p>
    <w:p>
      <w:pPr>
        <w:widowControl/>
        <w:jc w:val="both"/>
        <w:rPr>
          <w:rFonts w:ascii="宋体"/>
          <w:b/>
          <w:bCs/>
          <w:color w:val="auto"/>
          <w:kern w:val="0"/>
          <w:sz w:val="24"/>
          <w:szCs w:val="24"/>
        </w:rPr>
      </w:pP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hAnsi="宋体"/>
          <w:color w:val="auto"/>
          <w:sz w:val="24"/>
          <w:szCs w:val="24"/>
          <w:u w:val="single"/>
          <w:lang w:val="en-US" w:eastAsia="zh-CN"/>
        </w:rPr>
        <w:t>自贡市中医医院卧龙湖医院新增约40亩医疗卫生规划用地质灾害危险性评估服务采购项目</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w:t>
      </w:r>
      <w:r>
        <w:rPr>
          <w:rFonts w:hint="eastAsia" w:ascii="仿宋_GB2312" w:eastAsia="仿宋_GB2312"/>
          <w:color w:val="auto"/>
          <w:sz w:val="28"/>
          <w:szCs w:val="28"/>
          <w:u w:val="single"/>
          <w:lang w:val="en-US" w:eastAsia="zh-CN"/>
        </w:rPr>
        <w:t xml:space="preserve">      </w:t>
      </w:r>
      <w:r>
        <w:rPr>
          <w:rFonts w:hint="eastAsia" w:cs="宋体"/>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outlineLvl w:val="1"/>
        <w:rPr>
          <w:rFonts w:ascii="仿宋_GB2312" w:hAnsi="仿宋_GB2312" w:eastAsia="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pPr>
        <w:spacing w:line="588" w:lineRule="exact"/>
        <w:jc w:val="center"/>
        <w:rPr>
          <w:rFonts w:hAnsi="宋体"/>
          <w:b/>
          <w:bCs/>
          <w:color w:val="auto"/>
          <w:spacing w:val="6"/>
          <w:sz w:val="36"/>
          <w:szCs w:val="36"/>
        </w:rPr>
      </w:pPr>
      <w:r>
        <w:rPr>
          <w:rFonts w:hint="eastAsia" w:hAnsi="宋体" w:cs="宋体"/>
          <w:b/>
          <w:bCs/>
          <w:color w:val="auto"/>
          <w:spacing w:val="6"/>
          <w:sz w:val="36"/>
          <w:szCs w:val="36"/>
        </w:rPr>
        <w:t>承诺书</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ascii="Arial Unicode MS" w:hAnsi="宋体" w:eastAsia="宋体" w:cs="Arial Unicode MS"/>
          <w:color w:val="auto"/>
          <w:kern w:val="0"/>
          <w:sz w:val="24"/>
          <w:szCs w:val="24"/>
          <w:u w:val="single"/>
          <w:lang w:val="en-US" w:eastAsia="zh-CN" w:bidi="ar-SA"/>
        </w:rPr>
        <w:t>自贡市中医医院卧龙湖医院新增约40亩医疗卫生规划用地质灾害危险性评估服务采购项目</w:t>
      </w:r>
      <w:r>
        <w:rPr>
          <w:rFonts w:hint="eastAsia" w:hAnsi="宋体" w:eastAsia="宋体"/>
          <w:color w:val="auto"/>
          <w:sz w:val="24"/>
          <w:szCs w:val="24"/>
        </w:rPr>
        <w:t>）的供应商，现本公司郑重承诺：</w:t>
      </w:r>
    </w:p>
    <w:p>
      <w:pPr>
        <w:pStyle w:val="17"/>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46" w:after="46" w:line="300" w:lineRule="auto"/>
        <w:ind w:firstLine="480"/>
        <w:jc w:val="both"/>
        <w:rPr>
          <w:rFonts w:hAnsi="宋体" w:eastAsia="宋体" w:cs="Times New Roman"/>
          <w:color w:val="auto"/>
          <w:sz w:val="24"/>
          <w:szCs w:val="24"/>
        </w:rPr>
      </w:pPr>
    </w:p>
    <w:p>
      <w:pPr>
        <w:pStyle w:val="18"/>
        <w:spacing w:before="46" w:after="46" w:line="300" w:lineRule="auto"/>
        <w:ind w:firstLine="480"/>
        <w:jc w:val="both"/>
        <w:rPr>
          <w:rFonts w:hAnsi="宋体" w:eastAsia="宋体" w:cs="Times New Roman"/>
          <w:color w:val="auto"/>
          <w:sz w:val="24"/>
          <w:szCs w:val="24"/>
        </w:rPr>
      </w:pPr>
    </w:p>
    <w:p>
      <w:pPr>
        <w:widowControl/>
        <w:spacing w:line="300" w:lineRule="auto"/>
        <w:jc w:val="both"/>
        <w:rPr>
          <w:rFonts w:ascii="宋体"/>
          <w:color w:val="auto"/>
          <w:sz w:val="24"/>
          <w:szCs w:val="24"/>
        </w:rPr>
      </w:pPr>
      <w:r>
        <w:rPr>
          <w:color w:val="auto"/>
          <w:sz w:val="24"/>
          <w:szCs w:val="24"/>
        </w:rPr>
        <w:t xml:space="preserve">    </w:t>
      </w:r>
      <w:r>
        <w:rPr>
          <w:rFonts w:hint="eastAsia" w:ascii="宋体" w:cs="宋体"/>
          <w:color w:val="auto"/>
          <w:sz w:val="24"/>
          <w:szCs w:val="24"/>
        </w:rPr>
        <w:t>投标人名称：</w:t>
      </w:r>
      <w:r>
        <w:rPr>
          <w:rFonts w:ascii="宋体" w:cs="宋体"/>
          <w:color w:val="auto"/>
          <w:sz w:val="24"/>
          <w:szCs w:val="24"/>
        </w:rPr>
        <w:t>XXXX</w:t>
      </w:r>
      <w:r>
        <w:rPr>
          <w:rFonts w:hint="eastAsia" w:ascii="宋体" w:cs="宋体"/>
          <w:color w:val="auto"/>
          <w:sz w:val="24"/>
          <w:szCs w:val="24"/>
        </w:rPr>
        <w:t>（公章）。</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r>
        <w:rPr>
          <w:rFonts w:ascii="宋体"/>
          <w:color w:val="auto"/>
          <w:sz w:val="24"/>
          <w:szCs w:val="24"/>
        </w:rPr>
        <w:br w:type="page"/>
      </w:r>
    </w:p>
    <w:p>
      <w:pPr>
        <w:pStyle w:val="18"/>
        <w:spacing w:before="46" w:after="46"/>
        <w:ind w:firstLine="0" w:firstLineChars="0"/>
        <w:jc w:val="both"/>
        <w:outlineLvl w:val="1"/>
        <w:rPr>
          <w:rFonts w:ascii="仿宋_GB2312" w:cs="Times New Roman"/>
          <w:b/>
          <w:bCs/>
          <w:color w:val="auto"/>
          <w:sz w:val="30"/>
          <w:szCs w:val="30"/>
        </w:rPr>
      </w:pPr>
      <w:bookmarkStart w:id="19" w:name="_Toc18271"/>
      <w:bookmarkStart w:id="20" w:name="_Toc26488"/>
      <w:r>
        <w:rPr>
          <w:rFonts w:hint="eastAsia" w:ascii="仿宋_GB2312" w:hAnsi="仿宋_GB2312" w:cs="仿宋_GB2312"/>
          <w:b/>
          <w:bCs/>
          <w:color w:val="auto"/>
          <w:sz w:val="30"/>
          <w:szCs w:val="30"/>
        </w:rPr>
        <w:t>格式6无行贿犯罪记录承诺函</w:t>
      </w:r>
      <w:bookmarkEnd w:id="19"/>
      <w:bookmarkEnd w:id="20"/>
    </w:p>
    <w:p>
      <w:pPr>
        <w:pStyle w:val="18"/>
        <w:spacing w:before="46" w:after="46"/>
        <w:ind w:firstLine="0" w:firstLineChars="0"/>
        <w:jc w:val="both"/>
        <w:rPr>
          <w:rFonts w:ascii="仿宋_GB2312" w:cs="Times New Roman"/>
          <w:b/>
          <w:bCs/>
          <w:color w:val="auto"/>
          <w:sz w:val="24"/>
          <w:szCs w:val="24"/>
        </w:rPr>
      </w:pPr>
    </w:p>
    <w:p>
      <w:pPr>
        <w:widowControl/>
        <w:jc w:val="both"/>
        <w:rPr>
          <w:rFonts w:ascii="宋体"/>
          <w:b/>
          <w:bCs/>
          <w:color w:val="auto"/>
          <w:kern w:val="0"/>
          <w:sz w:val="32"/>
          <w:szCs w:val="32"/>
        </w:rPr>
      </w:pPr>
      <w:r>
        <w:rPr>
          <w:rFonts w:hint="eastAsia" w:ascii="宋体" w:hAnsi="宋体" w:cs="宋体"/>
          <w:b/>
          <w:bCs/>
          <w:color w:val="auto"/>
          <w:kern w:val="0"/>
          <w:sz w:val="32"/>
          <w:szCs w:val="32"/>
        </w:rPr>
        <w:t>无行贿犯罪记录承诺函</w:t>
      </w: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Ansi="宋体" w:eastAsia="宋体"/>
          <w:color w:val="auto"/>
          <w:sz w:val="24"/>
          <w:szCs w:val="24"/>
          <w:u w:val="single"/>
        </w:rPr>
        <w:t xml:space="preserve"> </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hAnsi="宋体"/>
          <w:color w:val="auto"/>
          <w:sz w:val="24"/>
          <w:szCs w:val="24"/>
          <w:u w:val="single"/>
          <w:lang w:val="en-US" w:eastAsia="zh-CN"/>
        </w:rPr>
        <w:t>自贡市中医医院卧龙湖医院新增约40亩医疗卫生规划用地质灾害危险性评估服务采购项目</w:t>
      </w:r>
      <w:r>
        <w:rPr>
          <w:color w:val="auto"/>
          <w:u w:val="single"/>
        </w:rPr>
        <w:t xml:space="preserve">  </w:t>
      </w:r>
      <w:r>
        <w:rPr>
          <w:color w:val="auto"/>
        </w:rPr>
        <w:t xml:space="preserve"> </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仿宋_GB2312" w:hAnsi="仿宋_GB2312" w:eastAsia="仿宋_GB2312" w:cs="仿宋_GB2312"/>
          <w:b/>
          <w:bCs/>
          <w:color w:val="auto"/>
          <w:sz w:val="30"/>
          <w:szCs w:val="30"/>
        </w:rPr>
      </w:pPr>
      <w:bookmarkStart w:id="21" w:name="_Toc22794"/>
    </w:p>
    <w:p>
      <w:pPr>
        <w:pStyle w:val="15"/>
        <w:spacing w:line="360" w:lineRule="auto"/>
        <w:ind w:firstLine="0"/>
        <w:jc w:val="both"/>
        <w:outlineLvl w:val="1"/>
        <w:rPr>
          <w:rFonts w:ascii="仿宋_GB2312" w:hAnsi="宋体" w:eastAsia="仿宋_GB2312" w:cs="Times New Roman"/>
          <w:b/>
          <w:bCs/>
          <w:color w:val="auto"/>
          <w:sz w:val="36"/>
          <w:szCs w:val="36"/>
        </w:rPr>
      </w:pPr>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21"/>
    </w:p>
    <w:p>
      <w:pPr>
        <w:pStyle w:val="15"/>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pPr>
        <w:pStyle w:val="15"/>
        <w:spacing w:line="360" w:lineRule="auto"/>
        <w:ind w:firstLine="0"/>
        <w:jc w:val="both"/>
        <w:rPr>
          <w:rFonts w:ascii="宋体" w:cs="Times New Roman"/>
          <w:b/>
          <w:bCs/>
          <w:color w:val="auto"/>
          <w:sz w:val="24"/>
          <w:szCs w:val="24"/>
        </w:rPr>
      </w:pPr>
    </w:p>
    <w:p>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自贡市中医医院</w:t>
      </w:r>
    </w:p>
    <w:p>
      <w:pPr>
        <w:spacing w:line="360" w:lineRule="auto"/>
        <w:jc w:val="both"/>
        <w:rPr>
          <w:rFonts w:ascii="宋体"/>
          <w:color w:val="auto"/>
          <w:sz w:val="24"/>
          <w:szCs w:val="24"/>
        </w:rPr>
      </w:pPr>
    </w:p>
    <w:p>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为我的代理人，参加贵单位组织的</w:t>
      </w:r>
      <w:r>
        <w:rPr>
          <w:rFonts w:ascii="宋体" w:hAnsi="宋体" w:cs="宋体"/>
          <w:color w:val="auto"/>
          <w:sz w:val="24"/>
          <w:szCs w:val="24"/>
          <w:u w:val="single"/>
        </w:rPr>
        <w:t xml:space="preserve">                    </w:t>
      </w:r>
      <w:r>
        <w:rPr>
          <w:rFonts w:hint="eastAsia" w:hAnsi="宋体"/>
          <w:color w:val="auto"/>
          <w:sz w:val="24"/>
          <w:szCs w:val="24"/>
          <w:u w:val="single"/>
          <w:lang w:val="en-US" w:eastAsia="zh-CN"/>
        </w:rPr>
        <w:t>自贡市中医医院卧龙湖医院新增约40亩医疗卫生规划用地质灾害危险性评估服务采购项目</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spacing w:line="360" w:lineRule="auto"/>
        <w:jc w:val="both"/>
        <w:rPr>
          <w:rFonts w:ascii="宋体"/>
          <w:color w:val="auto"/>
          <w:sz w:val="24"/>
          <w:szCs w:val="24"/>
        </w:rPr>
      </w:pP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lang w:val="zh-CN"/>
        </w:rPr>
      </w:pPr>
      <w:r>
        <w:rPr>
          <w:rFonts w:hint="eastAsia" w:ascii="宋体" w:hAnsi="宋体" w:cs="宋体"/>
          <w:b/>
          <w:bCs/>
          <w:color w:val="auto"/>
          <w:sz w:val="24"/>
          <w:szCs w:val="24"/>
          <w:lang w:val="zh-CN"/>
        </w:rPr>
        <w:t>附：代理人身份证复印件（身份证复印件加盖公章）</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2"/>
        <w:rPr>
          <w:color w:val="auto"/>
        </w:rPr>
      </w:pPr>
    </w:p>
    <w:p>
      <w:pPr>
        <w:spacing w:line="360" w:lineRule="auto"/>
        <w:ind w:firstLine="482" w:firstLineChars="200"/>
        <w:jc w:val="both"/>
        <w:rPr>
          <w:rFonts w:ascii="宋体"/>
          <w:b/>
          <w:bCs/>
          <w:color w:val="auto"/>
          <w:sz w:val="24"/>
          <w:szCs w:val="24"/>
        </w:rPr>
      </w:pP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（报价响应文件）</w:t>
      </w:r>
    </w:p>
    <w:p>
      <w:pPr>
        <w:pStyle w:val="18"/>
        <w:spacing w:before="46" w:after="46"/>
        <w:ind w:firstLine="720"/>
        <w:jc w:val="both"/>
        <w:rPr>
          <w:rFonts w:ascii="仿宋_GB2312" w:hAnsi="宋体" w:cs="Times New Roman"/>
          <w:color w:val="auto"/>
          <w:sz w:val="36"/>
          <w:szCs w:val="36"/>
        </w:rPr>
      </w:pP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18"/>
        <w:spacing w:before="46" w:after="46" w:line="480" w:lineRule="auto"/>
        <w:ind w:firstLine="0" w:firstLineChars="0"/>
        <w:jc w:val="center"/>
        <w:outlineLvl w:val="1"/>
        <w:rPr>
          <w:rFonts w:ascii="仿宋_GB2312" w:hAnsi="仿宋" w:cs="Times New Roman"/>
          <w:color w:val="auto"/>
          <w:sz w:val="30"/>
          <w:szCs w:val="30"/>
        </w:rPr>
      </w:pPr>
      <w:r>
        <w:rPr>
          <w:rFonts w:hint="eastAsia" w:ascii="仿宋_GB2312" w:hAnsi="仿宋" w:cs="仿宋_GB2312"/>
          <w:color w:val="auto"/>
          <w:sz w:val="30"/>
          <w:szCs w:val="30"/>
        </w:rPr>
        <w:t>报价一览表</w:t>
      </w:r>
    </w:p>
    <w:p>
      <w:pPr>
        <w:spacing w:line="360" w:lineRule="auto"/>
        <w:jc w:val="center"/>
        <w:rPr>
          <w:rFonts w:ascii="仿宋_GB2312" w:eastAsia="仿宋_GB2312"/>
          <w:color w:val="auto"/>
          <w:sz w:val="30"/>
          <w:szCs w:val="30"/>
        </w:rPr>
      </w:pPr>
      <w:bookmarkStart w:id="22" w:name="_Toc217446085"/>
      <w:r>
        <w:rPr>
          <w:rFonts w:hint="eastAsia" w:ascii="仿宋_GB2312" w:eastAsia="仿宋_GB2312" w:cs="仿宋_GB2312"/>
          <w:color w:val="auto"/>
          <w:sz w:val="36"/>
          <w:szCs w:val="36"/>
        </w:rPr>
        <w:t>报价一览表</w:t>
      </w:r>
    </w:p>
    <w:tbl>
      <w:tblPr>
        <w:tblStyle w:val="11"/>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8"/>
                <w:szCs w:val="28"/>
              </w:rPr>
            </w:pPr>
            <w:r>
              <w:rPr>
                <w:rFonts w:hint="eastAsia" w:ascii="仿宋_GB2312" w:hAnsi="宋体" w:eastAsia="仿宋_GB2312"/>
                <w:color w:val="auto"/>
                <w:sz w:val="24"/>
                <w:szCs w:val="24"/>
                <w:lang w:val="en-US" w:eastAsia="zh-CN"/>
              </w:rPr>
              <w:t>自贡市中医医院卧龙湖医院新增约40亩医疗卫生规划用地质灾害危险性评估服务采购项目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（最高限价：</w:t>
            </w:r>
            <w:r>
              <w:rPr>
                <w:rFonts w:hint="eastAsia" w:ascii="仿宋_GB2312" w:hAnsi="宋体" w:eastAsia="仿宋_GB2312"/>
                <w:color w:val="auto"/>
                <w:sz w:val="24"/>
                <w:szCs w:val="24"/>
                <w:lang w:val="en-US" w:eastAsia="zh-CN"/>
              </w:rPr>
              <w:t>24500</w:t>
            </w:r>
            <w:r>
              <w:rPr>
                <w:rFonts w:hint="eastAsia" w:ascii="仿宋_GB2312" w:hAnsi="宋体" w:eastAsia="仿宋_GB2312"/>
                <w:color w:val="auto"/>
                <w:sz w:val="24"/>
                <w:szCs w:val="24"/>
              </w:rPr>
              <w:t>.00；大写：</w:t>
            </w:r>
            <w:r>
              <w:rPr>
                <w:rFonts w:hint="eastAsia" w:ascii="仿宋_GB2312" w:hAnsi="宋体" w:eastAsia="仿宋_GB2312"/>
                <w:color w:val="auto"/>
                <w:sz w:val="24"/>
                <w:szCs w:val="24"/>
                <w:lang w:eastAsia="zh-CN"/>
              </w:rPr>
              <w:t>贰</w:t>
            </w:r>
            <w:r>
              <w:rPr>
                <w:rFonts w:hint="eastAsia" w:ascii="仿宋_GB2312" w:hAnsi="宋体" w:eastAsia="仿宋_GB2312"/>
                <w:color w:val="auto"/>
                <w:sz w:val="24"/>
                <w:szCs w:val="24"/>
              </w:rPr>
              <w:t>万</w:t>
            </w:r>
            <w:r>
              <w:rPr>
                <w:rFonts w:hint="eastAsia" w:ascii="仿宋_GB2312" w:hAnsi="宋体" w:eastAsia="仿宋_GB2312"/>
                <w:color w:val="auto"/>
                <w:sz w:val="24"/>
                <w:szCs w:val="24"/>
                <w:lang w:eastAsia="zh-CN"/>
              </w:rPr>
              <w:t>肆仟伍佰</w:t>
            </w:r>
            <w:r>
              <w:rPr>
                <w:rFonts w:hint="eastAsia" w:ascii="仿宋_GB2312" w:hAnsi="宋体" w:eastAsia="仿宋_GB2312"/>
                <w:color w:val="auto"/>
                <w:sz w:val="24"/>
                <w:szCs w:val="24"/>
              </w:rPr>
              <w:t>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ind w:left="3373" w:hanging="3373" w:hangingChars="1400"/>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bookmarkEnd w:id="22"/>
    </w:tbl>
    <w:p>
      <w:pPr>
        <w:pStyle w:val="15"/>
        <w:spacing w:line="360" w:lineRule="auto"/>
        <w:ind w:firstLine="480"/>
        <w:jc w:val="both"/>
        <w:rPr>
          <w:rFonts w:ascii="仿宋_GB2312" w:hAnsi="宋体" w:eastAsia="仿宋_GB2312" w:cs="Times New Roman"/>
          <w:color w:val="auto"/>
          <w:sz w:val="24"/>
          <w:szCs w:val="24"/>
        </w:rPr>
      </w:pPr>
    </w:p>
    <w:p>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pPr>
        <w:spacing w:line="360" w:lineRule="auto"/>
        <w:jc w:val="both"/>
        <w:rPr>
          <w:rFonts w:hint="eastAsia" w:ascii="仿宋_GB2312" w:hAnsi="宋体" w:eastAsia="仿宋_GB2312" w:cs="仿宋_GB2312"/>
          <w:snapToGrid w:val="0"/>
          <w:color w:val="auto"/>
          <w:sz w:val="24"/>
          <w:szCs w:val="24"/>
          <w:lang w:eastAsia="zh-CN"/>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、报价应是最终用户验收合格后的该项目总价，包括运输、保险、代理、安装调试、培训、税费、系统集成费用和招标文件规定的其他费用。</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pPr>
        <w:widowControl/>
        <w:spacing w:line="360" w:lineRule="auto"/>
        <w:jc w:val="both"/>
        <w:rPr>
          <w:rFonts w:ascii="仿宋_GB2312" w:hAnsi="宋体" w:eastAsia="仿宋_GB2312"/>
          <w:color w:val="auto"/>
          <w:sz w:val="24"/>
          <w:szCs w:val="24"/>
        </w:rPr>
      </w:pPr>
      <w:r>
        <w:rPr>
          <w:rStyle w:val="21"/>
          <w:rFonts w:ascii="仿宋_GB2312" w:eastAsia="仿宋_GB2312" w:cs="仿宋_GB2312"/>
          <w:b w:val="0"/>
          <w:bCs w:val="0"/>
          <w:color w:val="auto"/>
          <w:sz w:val="24"/>
          <w:szCs w:val="24"/>
        </w:rPr>
        <w:t>4</w:t>
      </w:r>
      <w:r>
        <w:rPr>
          <w:rStyle w:val="21"/>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2"/>
          <w:rFonts w:ascii="仿宋_GB2312" w:eastAsia="仿宋_GB2312" w:cs="仿宋_GB2312"/>
          <w:color w:val="auto"/>
        </w:rPr>
        <w:t xml:space="preserve"> </w:t>
      </w:r>
    </w:p>
    <w:p>
      <w:pPr>
        <w:spacing w:line="360" w:lineRule="auto"/>
        <w:jc w:val="both"/>
        <w:rPr>
          <w:rFonts w:ascii="仿宋_GB2312" w:hAnsi="宋体" w:eastAsia="仿宋_GB2312"/>
          <w:color w:val="auto"/>
          <w:sz w:val="24"/>
          <w:szCs w:val="24"/>
        </w:rPr>
      </w:pPr>
    </w:p>
    <w:p>
      <w:pPr>
        <w:spacing w:line="360" w:lineRule="auto"/>
        <w:jc w:val="both"/>
        <w:rPr>
          <w:rFonts w:ascii="仿宋_GB2312" w:hAnsi="宋体" w:eastAsia="仿宋_GB2312"/>
          <w:color w:val="auto"/>
          <w:sz w:val="24"/>
          <w:szCs w:val="24"/>
        </w:rPr>
      </w:pP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91"/>
    <w:rsid w:val="00032DB6"/>
    <w:rsid w:val="00127AB4"/>
    <w:rsid w:val="00184829"/>
    <w:rsid w:val="001D6913"/>
    <w:rsid w:val="001E28C6"/>
    <w:rsid w:val="001E51C7"/>
    <w:rsid w:val="00233CBB"/>
    <w:rsid w:val="002836D4"/>
    <w:rsid w:val="00304FB7"/>
    <w:rsid w:val="00337C31"/>
    <w:rsid w:val="003B06AC"/>
    <w:rsid w:val="003C4FB2"/>
    <w:rsid w:val="004915DF"/>
    <w:rsid w:val="004A3D6B"/>
    <w:rsid w:val="004C6831"/>
    <w:rsid w:val="005A3423"/>
    <w:rsid w:val="006D7785"/>
    <w:rsid w:val="00707A2E"/>
    <w:rsid w:val="007B048C"/>
    <w:rsid w:val="00807514"/>
    <w:rsid w:val="009C30B0"/>
    <w:rsid w:val="00A123A4"/>
    <w:rsid w:val="00A15391"/>
    <w:rsid w:val="00A250FB"/>
    <w:rsid w:val="00B020A8"/>
    <w:rsid w:val="00D07DC6"/>
    <w:rsid w:val="00DC4440"/>
    <w:rsid w:val="00F1713D"/>
    <w:rsid w:val="00F2714B"/>
    <w:rsid w:val="02714395"/>
    <w:rsid w:val="04386B4A"/>
    <w:rsid w:val="057332A8"/>
    <w:rsid w:val="0903578F"/>
    <w:rsid w:val="127B08C0"/>
    <w:rsid w:val="15B97F07"/>
    <w:rsid w:val="190529F3"/>
    <w:rsid w:val="195D5377"/>
    <w:rsid w:val="1C0C0F5F"/>
    <w:rsid w:val="1CAB69CA"/>
    <w:rsid w:val="1D8A0330"/>
    <w:rsid w:val="1EAB0784"/>
    <w:rsid w:val="204A0851"/>
    <w:rsid w:val="25605BD0"/>
    <w:rsid w:val="265566AB"/>
    <w:rsid w:val="2FB0433E"/>
    <w:rsid w:val="30623606"/>
    <w:rsid w:val="367F16DC"/>
    <w:rsid w:val="39E772A0"/>
    <w:rsid w:val="3C4D26AB"/>
    <w:rsid w:val="3F0D219F"/>
    <w:rsid w:val="41646408"/>
    <w:rsid w:val="444414BC"/>
    <w:rsid w:val="45882843"/>
    <w:rsid w:val="4622402D"/>
    <w:rsid w:val="48840660"/>
    <w:rsid w:val="49C401FF"/>
    <w:rsid w:val="4A0A430E"/>
    <w:rsid w:val="4A370EA1"/>
    <w:rsid w:val="4AF0143A"/>
    <w:rsid w:val="4CB57C0A"/>
    <w:rsid w:val="500E10B6"/>
    <w:rsid w:val="501D13D9"/>
    <w:rsid w:val="521C3B89"/>
    <w:rsid w:val="52666DE4"/>
    <w:rsid w:val="53227B62"/>
    <w:rsid w:val="584B220E"/>
    <w:rsid w:val="59641B83"/>
    <w:rsid w:val="5D2515D8"/>
    <w:rsid w:val="5D5A7512"/>
    <w:rsid w:val="60D311A2"/>
    <w:rsid w:val="64001292"/>
    <w:rsid w:val="666C6AFE"/>
    <w:rsid w:val="6B9A5D83"/>
    <w:rsid w:val="713F57D9"/>
    <w:rsid w:val="716015C1"/>
    <w:rsid w:val="74571DF9"/>
    <w:rsid w:val="77A64658"/>
    <w:rsid w:val="79901257"/>
    <w:rsid w:val="7EE44058"/>
    <w:rsid w:val="7FE8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413" w:lineRule="auto"/>
      <w:outlineLvl w:val="1"/>
    </w:pPr>
    <w:rPr>
      <w:rFonts w:ascii="Arial" w:hAnsi="Arial" w:eastAsia="黑体"/>
      <w:b/>
      <w:sz w:val="32"/>
    </w:rPr>
  </w:style>
  <w:style w:type="paragraph" w:styleId="6">
    <w:name w:val="heading 3"/>
    <w:basedOn w:val="1"/>
    <w:next w:val="1"/>
    <w:qFormat/>
    <w:uiPriority w:val="0"/>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ind w:firstLine="5632"/>
    </w:pPr>
  </w:style>
  <w:style w:type="paragraph" w:styleId="3">
    <w:name w:val="Body Text First Indent"/>
    <w:basedOn w:val="2"/>
    <w:unhideWhenUsed/>
    <w:qFormat/>
    <w:uiPriority w:val="99"/>
    <w:pPr>
      <w:ind w:firstLine="420" w:firstLineChars="100"/>
    </w:p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rPr>
      <w:sz w:val="1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首行缩进1"/>
    <w:basedOn w:val="2"/>
    <w:qFormat/>
    <w:uiPriority w:val="0"/>
    <w:pPr>
      <w:ind w:firstLine="420" w:firstLineChars="100"/>
    </w:pPr>
  </w:style>
  <w:style w:type="character" w:customStyle="1" w:styleId="14">
    <w:name w:val="页眉 Char"/>
    <w:basedOn w:val="12"/>
    <w:link w:val="10"/>
    <w:semiHidden/>
    <w:qFormat/>
    <w:uiPriority w:val="0"/>
    <w:rPr>
      <w:rFonts w:ascii="Times New Roman" w:hAnsi="Times New Roman"/>
      <w:kern w:val="2"/>
      <w:sz w:val="18"/>
      <w:szCs w:val="18"/>
    </w:rPr>
  </w:style>
  <w:style w:type="paragraph" w:customStyle="1" w:styleId="15">
    <w:name w:val="正文缩进1"/>
    <w:basedOn w:val="1"/>
    <w:qFormat/>
    <w:uiPriority w:val="0"/>
    <w:pPr>
      <w:ind w:firstLine="420"/>
    </w:pPr>
    <w:rPr>
      <w:rFonts w:ascii="Calibri" w:hAnsi="Calibri" w:cs="Calibri"/>
    </w:rPr>
  </w:style>
  <w:style w:type="paragraph" w:customStyle="1" w:styleId="16">
    <w:name w:val="正文文本缩进1"/>
    <w:basedOn w:val="1"/>
    <w:qFormat/>
    <w:uiPriority w:val="0"/>
    <w:pPr>
      <w:ind w:firstLine="630"/>
    </w:pPr>
    <w:rPr>
      <w:sz w:val="32"/>
      <w:szCs w:val="20"/>
    </w:rPr>
  </w:style>
  <w:style w:type="paragraph" w:customStyle="1" w:styleId="17">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19">
    <w:name w:val="列出段落1"/>
    <w:basedOn w:val="1"/>
    <w:qFormat/>
    <w:uiPriority w:val="0"/>
    <w:pPr>
      <w:ind w:firstLine="420" w:firstLineChars="200"/>
    </w:pPr>
  </w:style>
  <w:style w:type="paragraph" w:customStyle="1" w:styleId="20">
    <w:name w:val="列出段落2"/>
    <w:basedOn w:val="1"/>
    <w:qFormat/>
    <w:uiPriority w:val="0"/>
    <w:pPr>
      <w:ind w:firstLine="420" w:firstLineChars="200"/>
    </w:pPr>
    <w:rPr>
      <w:szCs w:val="20"/>
    </w:rPr>
  </w:style>
  <w:style w:type="character" w:customStyle="1" w:styleId="21">
    <w:name w:val="font21"/>
    <w:qFormat/>
    <w:uiPriority w:val="0"/>
    <w:rPr>
      <w:rFonts w:ascii="宋体" w:hAnsi="宋体" w:eastAsia="宋体" w:cs="宋体"/>
      <w:b/>
      <w:bCs/>
      <w:color w:val="000000"/>
      <w:sz w:val="22"/>
      <w:szCs w:val="22"/>
      <w:u w:val="none"/>
    </w:rPr>
  </w:style>
  <w:style w:type="character" w:customStyle="1" w:styleId="22">
    <w:name w:val="font0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887</Words>
  <Characters>5058</Characters>
  <Lines>42</Lines>
  <Paragraphs>11</Paragraphs>
  <TotalTime>22</TotalTime>
  <ScaleCrop>false</ScaleCrop>
  <LinksUpToDate>false</LinksUpToDate>
  <CharactersWithSpaces>5934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邓习习</cp:lastModifiedBy>
  <dcterms:modified xsi:type="dcterms:W3CDTF">2021-11-22T07:09:46Z</dcterms:modified>
  <dc:title>自贡市中医医院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1FA40103137A47A6A15BACB1494284CF</vt:lpwstr>
  </property>
</Properties>
</file>