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F2" w:rsidRDefault="00F034D5">
      <w:pPr>
        <w:spacing w:line="560" w:lineRule="exact"/>
        <w:jc w:val="center"/>
        <w:rPr>
          <w:rFonts w:ascii="仿宋_GB2312" w:eastAsia="仿宋_GB2312" w:hAnsi="楷体" w:cs="楷体"/>
          <w:b/>
          <w:sz w:val="28"/>
          <w:szCs w:val="28"/>
        </w:rPr>
      </w:pPr>
      <w:r>
        <w:rPr>
          <w:rFonts w:ascii="仿宋_GB2312" w:eastAsia="仿宋_GB2312" w:hAnsi="楷体" w:cs="楷体" w:hint="eastAsia"/>
          <w:b/>
          <w:sz w:val="28"/>
          <w:szCs w:val="28"/>
          <w:lang w:bidi="ar"/>
        </w:rPr>
        <w:t>采购需求</w:t>
      </w:r>
    </w:p>
    <w:p w:rsidR="00535EF2" w:rsidRDefault="00F034D5">
      <w:pPr>
        <w:spacing w:line="560" w:lineRule="exact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>（一）项目概述</w:t>
      </w:r>
    </w:p>
    <w:p w:rsidR="00F034D5" w:rsidRDefault="00F034D5">
      <w:pPr>
        <w:spacing w:line="560" w:lineRule="exact"/>
        <w:rPr>
          <w:rFonts w:ascii="仿宋_GB2312" w:eastAsia="仿宋_GB2312" w:hAnsi="楷体" w:cs="楷体" w:hint="eastAsia"/>
          <w:sz w:val="28"/>
          <w:szCs w:val="28"/>
          <w:lang w:bidi="ar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我院因工作需要，需采购可视</w:t>
      </w:r>
      <w:proofErr w:type="gramStart"/>
      <w:r>
        <w:rPr>
          <w:rFonts w:ascii="仿宋_GB2312" w:eastAsia="仿宋_GB2312" w:hAnsi="楷体" w:cs="楷体" w:hint="eastAsia"/>
          <w:sz w:val="28"/>
          <w:szCs w:val="28"/>
          <w:lang w:bidi="ar"/>
        </w:rPr>
        <w:t>微创针诊疗</w:t>
      </w:r>
      <w:proofErr w:type="gramEnd"/>
      <w:r>
        <w:rPr>
          <w:rFonts w:ascii="仿宋_GB2312" w:eastAsia="仿宋_GB2312" w:hAnsi="楷体" w:cs="楷体" w:hint="eastAsia"/>
          <w:sz w:val="28"/>
          <w:szCs w:val="28"/>
          <w:lang w:bidi="ar"/>
        </w:rPr>
        <w:t>系统设备一套</w:t>
      </w:r>
    </w:p>
    <w:p w:rsidR="00535EF2" w:rsidRDefault="00F034D5">
      <w:pPr>
        <w:spacing w:line="560" w:lineRule="exact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>（二）项目内容</w:t>
      </w:r>
    </w:p>
    <w:p w:rsidR="00535EF2" w:rsidRDefault="00F034D5">
      <w:pPr>
        <w:pStyle w:val="a7"/>
        <w:widowControl w:val="0"/>
        <w:spacing w:beforeAutospacing="0" w:after="120" w:afterAutospacing="0" w:line="560" w:lineRule="exact"/>
        <w:jc w:val="both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kern w:val="2"/>
          <w:sz w:val="28"/>
          <w:szCs w:val="28"/>
          <w:lang w:bidi="ar"/>
        </w:rPr>
        <w:t>1.</w:t>
      </w:r>
      <w:r>
        <w:rPr>
          <w:rFonts w:ascii="仿宋_GB2312" w:eastAsia="仿宋_GB2312" w:hAnsi="楷体" w:cs="楷体" w:hint="eastAsia"/>
          <w:kern w:val="2"/>
          <w:sz w:val="28"/>
          <w:szCs w:val="28"/>
          <w:lang w:bidi="ar"/>
        </w:rPr>
        <w:t>明细</w:t>
      </w:r>
    </w:p>
    <w:tbl>
      <w:tblPr>
        <w:tblW w:w="81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5"/>
        <w:gridCol w:w="3253"/>
        <w:gridCol w:w="1280"/>
        <w:gridCol w:w="2560"/>
      </w:tblGrid>
      <w:tr w:rsidR="00535EF2">
        <w:trPr>
          <w:trHeight w:val="45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最高控制价（元）</w:t>
            </w:r>
          </w:p>
        </w:tc>
      </w:tr>
      <w:tr w:rsidR="00535EF2">
        <w:trPr>
          <w:trHeight w:val="450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楷体" w:cs="楷体" w:hint="eastAsia"/>
                <w:sz w:val="28"/>
                <w:szCs w:val="28"/>
                <w:lang w:bidi="ar"/>
              </w:rPr>
              <w:t>可视</w:t>
            </w:r>
            <w:proofErr w:type="gramStart"/>
            <w:r>
              <w:rPr>
                <w:rFonts w:ascii="仿宋_GB2312" w:eastAsia="仿宋_GB2312" w:hAnsi="楷体" w:cs="楷体" w:hint="eastAsia"/>
                <w:sz w:val="28"/>
                <w:szCs w:val="28"/>
                <w:lang w:bidi="ar"/>
              </w:rPr>
              <w:t>微创针诊疗</w:t>
            </w:r>
            <w:proofErr w:type="gramEnd"/>
            <w:r>
              <w:rPr>
                <w:rFonts w:ascii="仿宋_GB2312" w:eastAsia="仿宋_GB2312" w:hAnsi="楷体" w:cs="楷体" w:hint="eastAsia"/>
                <w:sz w:val="28"/>
                <w:szCs w:val="28"/>
                <w:lang w:bidi="ar"/>
              </w:rPr>
              <w:t>系统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EF2" w:rsidRDefault="00F034D5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1200000.00</w:t>
            </w:r>
          </w:p>
        </w:tc>
      </w:tr>
    </w:tbl>
    <w:p w:rsidR="00535EF2" w:rsidRDefault="00F034D5">
      <w:pPr>
        <w:numPr>
          <w:ilvl w:val="0"/>
          <w:numId w:val="1"/>
        </w:numPr>
        <w:spacing w:line="560" w:lineRule="exact"/>
        <w:rPr>
          <w:rFonts w:ascii="仿宋_GB2312" w:eastAsia="仿宋_GB2312" w:hAnsi="楷体" w:cs="楷体"/>
          <w:sz w:val="28"/>
          <w:szCs w:val="28"/>
          <w:lang w:bidi="ar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>技术参数要求</w:t>
      </w:r>
    </w:p>
    <w:p w:rsidR="00535EF2" w:rsidRDefault="00F034D5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针刀镜手术</w:t>
      </w:r>
      <w:proofErr w:type="gramEnd"/>
      <w:r>
        <w:rPr>
          <w:rFonts w:ascii="宋体" w:eastAsia="宋体" w:hAnsi="宋体" w:hint="eastAsia"/>
          <w:sz w:val="28"/>
          <w:szCs w:val="28"/>
        </w:rPr>
        <w:t>器械及配套设备参数</w:t>
      </w: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563"/>
        <w:gridCol w:w="1480"/>
        <w:gridCol w:w="1050"/>
        <w:gridCol w:w="1256"/>
        <w:gridCol w:w="7"/>
        <w:gridCol w:w="1168"/>
      </w:tblGrid>
      <w:tr w:rsidR="00535EF2">
        <w:trPr>
          <w:cantSplit/>
          <w:trHeight w:val="332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1168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535EF2">
        <w:trPr>
          <w:cantSplit/>
          <w:trHeight w:val="311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1.5*5*0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2.0*5*15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45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44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2.5*5*15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36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3.0*5*0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412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3.0*5*15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2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1.5*10*0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36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2.0*10*0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36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2.0*10*15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19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2.5*10*0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2.5*10*15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36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3.0*10*15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53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1.5*15*0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2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69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2.0*15*15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2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关节冲洗针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3.0*15*0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25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刺探针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2.7*2.0*130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刺探针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3.7*3.0*150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33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松弛切刀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2.9*2.5*120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2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拨松针（大圆头）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3.0*2.5*120*15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7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拨松针（锥头）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2.5*120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15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拨松针（锥头）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2.5*120*15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62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1.0*70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1.5*80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2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2.0*130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刺探针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1.0*1.0*70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刺探针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1.5*1.5*80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刺探针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2.0*2.0*130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2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拨松针（大圆头）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2.0*1.2*40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拨松针（大圆头）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2.5*1.5*50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兰剪杆状直型</w:t>
            </w:r>
            <w:proofErr w:type="gramEnd"/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3.5*165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36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关节钳（平口钳）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3.2*168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11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半月板兰钳左弯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3.3*120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11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半月板兰钳右弯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3.3*120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2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剥离钳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2.7*65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94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冲洗把手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22*180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进出水双通道</w:t>
            </w:r>
            <w:proofErr w:type="gramEnd"/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7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光镜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°，Φ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2.7*175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87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光镜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鞘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4.0*115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配合光镜使用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带闭孔器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312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快速接头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配合器械进出水使用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 w:val="restart"/>
            <w:vAlign w:val="center"/>
          </w:tcPr>
          <w:p w:rsidR="00535EF2" w:rsidRDefault="00F034D5">
            <w:pPr>
              <w:pStyle w:val="4"/>
              <w:jc w:val="center"/>
              <w:rPr>
                <w:rFonts w:ascii="仿宋" w:eastAsia="仿宋" w:hAnsi="仿宋" w:cs="仿宋"/>
                <w:sz w:val="44"/>
                <w:szCs w:val="4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563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无线掌上彩色超声诊断系统</w:t>
            </w: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整机重量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≤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300g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含锂电池）</w:t>
            </w:r>
          </w:p>
        </w:tc>
        <w:tc>
          <w:tcPr>
            <w:tcW w:w="1168" w:type="dxa"/>
            <w:vMerge w:val="restart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工作续航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小时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传输方式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WIFI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传输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WIFI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有效传输距离：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10m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系统动态范围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180db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探头扫描显示深度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30cm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焦点位置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段可调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探头彩色多普勒频率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组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彩色多普勒取样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框角度</w:t>
            </w:r>
            <w:proofErr w:type="gramEnd"/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度可调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  <w:tc>
          <w:tcPr>
            <w:tcW w:w="1480" w:type="dxa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彩色增益</w:t>
            </w:r>
          </w:p>
        </w:tc>
        <w:tc>
          <w:tcPr>
            <w:tcW w:w="2313" w:type="dxa"/>
            <w:gridSpan w:val="3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255dB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2"/>
                <w:szCs w:val="40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 w:val="restart"/>
            <w:vAlign w:val="center"/>
          </w:tcPr>
          <w:p w:rsidR="00535EF2" w:rsidRDefault="00F034D5">
            <w:pPr>
              <w:pStyle w:val="4"/>
              <w:jc w:val="center"/>
              <w:rPr>
                <w:rFonts w:ascii="仿宋" w:eastAsia="仿宋" w:hAnsi="仿宋" w:cs="仿宋"/>
                <w:sz w:val="44"/>
                <w:szCs w:val="4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563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医用一体化内窥镜摄像系统</w:t>
            </w:r>
          </w:p>
        </w:tc>
        <w:tc>
          <w:tcPr>
            <w:tcW w:w="1480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显示器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LED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医用专业高清显示屏</w:t>
            </w:r>
          </w:p>
        </w:tc>
        <w:tc>
          <w:tcPr>
            <w:tcW w:w="1168" w:type="dxa"/>
            <w:vMerge w:val="restart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显示分辨率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显示器可视角度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视角范围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度，上下，左右各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度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显示器对比度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1000:1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显示器亮度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800nit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光源功率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60W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光源色温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5000K~6000K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64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光源照度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700,000Lux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15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光源调节模式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连续无级可调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151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光源寿命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小时，终身免维护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其他功能</w:t>
            </w:r>
          </w:p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可通过摄像头、遥控器、主机面板进行视频和图片的采集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存储介质：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外置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SD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卡接口，最高支持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32GB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标准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SD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卡，连续录制时间大于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小时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录制格式：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H.264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1920*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1080P60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操作：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支持图像冻结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种专业手术模式选择：针对不同手术及镜头的预设，保证最佳的视频还原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主机具有增益调节、亮度调节、锐度调节、高亮抑制及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GAMMA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调节功能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具有自动白平衡、自动背光补偿功能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具有图像增强功能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33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界面：实时操作状态显示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100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摄像头</w:t>
            </w:r>
          </w:p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感光芯片</w:t>
            </w:r>
          </w:p>
        </w:tc>
        <w:tc>
          <w:tcPr>
            <w:tcW w:w="1256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1/2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英寸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逐行扫描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全高清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CMOS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100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分辨率</w:t>
            </w:r>
          </w:p>
        </w:tc>
        <w:tc>
          <w:tcPr>
            <w:tcW w:w="1256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1920*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1080P60</w:t>
            </w:r>
            <w:proofErr w:type="spellEnd"/>
          </w:p>
        </w:tc>
        <w:tc>
          <w:tcPr>
            <w:tcW w:w="1175" w:type="dxa"/>
            <w:gridSpan w:val="2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100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按键功能</w:t>
            </w:r>
          </w:p>
        </w:tc>
        <w:tc>
          <w:tcPr>
            <w:tcW w:w="1256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摄像头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个遥控按键，可实现包括白平衡、拍照、录像、冻结等功能按键，主机面面板具有快速功能调节按钮，实现快速调节</w:t>
            </w:r>
          </w:p>
        </w:tc>
        <w:tc>
          <w:tcPr>
            <w:tcW w:w="1175" w:type="dxa"/>
            <w:gridSpan w:val="2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87"/>
          <w:jc w:val="center"/>
        </w:trPr>
        <w:tc>
          <w:tcPr>
            <w:tcW w:w="746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563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数据处理中心</w:t>
            </w:r>
          </w:p>
        </w:tc>
        <w:tc>
          <w:tcPr>
            <w:tcW w:w="1480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屏幕大小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21.5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英寸</w:t>
            </w:r>
          </w:p>
        </w:tc>
        <w:tc>
          <w:tcPr>
            <w:tcW w:w="1168" w:type="dxa"/>
            <w:vMerge w:val="restart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屏幕分辨率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1920*1080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双核四线程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4GHz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内存容量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hyperlink r:id="rId7" w:history="1">
              <w:r>
                <w:rPr>
                  <w:rFonts w:ascii="仿宋" w:eastAsia="仿宋" w:hAnsi="仿宋" w:cs="仿宋" w:hint="eastAsia"/>
                  <w:color w:val="000000"/>
                  <w:kern w:val="0"/>
                  <w:sz w:val="24"/>
                  <w:szCs w:val="24"/>
                </w:rPr>
                <w:t>8GB</w:t>
              </w:r>
            </w:hyperlink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硬盘容量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500GB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其他配置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搭配有线和无线网络接口。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87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配备专业超声、内窥镜工作站管理软件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563" w:type="dxa"/>
            <w:vMerge w:val="restart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医用加压器</w:t>
            </w:r>
          </w:p>
        </w:tc>
        <w:tc>
          <w:tcPr>
            <w:tcW w:w="1480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源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AC220V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50Hz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50VA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正压范围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10Kpa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～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50Kpa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负压范围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10Kpa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50Kpa</w:t>
            </w:r>
            <w:proofErr w:type="spellEnd"/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最大冲洗量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1000ml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/min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06"/>
          <w:jc w:val="center"/>
        </w:trPr>
        <w:tc>
          <w:tcPr>
            <w:tcW w:w="746" w:type="dxa"/>
            <w:vMerge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563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最大吸气量</w:t>
            </w:r>
          </w:p>
        </w:tc>
        <w:tc>
          <w:tcPr>
            <w:tcW w:w="2313" w:type="dxa"/>
            <w:gridSpan w:val="3"/>
            <w:vAlign w:val="center"/>
          </w:tcPr>
          <w:p w:rsidR="00535EF2" w:rsidRDefault="00F034D5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1500ml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/min</w:t>
            </w:r>
          </w:p>
        </w:tc>
        <w:tc>
          <w:tcPr>
            <w:tcW w:w="1168" w:type="dxa"/>
            <w:vMerge/>
            <w:vAlign w:val="center"/>
          </w:tcPr>
          <w:p w:rsidR="00535EF2" w:rsidRDefault="00535EF2">
            <w:pPr>
              <w:pStyle w:val="a4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35EF2">
        <w:trPr>
          <w:cantSplit/>
          <w:trHeight w:val="228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医用台车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专业医用台车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61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转运包装箱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铝塑材质，抗震、防撞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2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光镜消毒盒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不锈钢材质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153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打印机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彩色激光打印机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器械消毒框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不锈钢材质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535EF2">
        <w:trPr>
          <w:cantSplit/>
          <w:trHeight w:val="90"/>
          <w:jc w:val="center"/>
        </w:trPr>
        <w:tc>
          <w:tcPr>
            <w:tcW w:w="746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563" w:type="dxa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针具消毒盒</w:t>
            </w:r>
          </w:p>
        </w:tc>
        <w:tc>
          <w:tcPr>
            <w:tcW w:w="3793" w:type="dxa"/>
            <w:gridSpan w:val="4"/>
            <w:vAlign w:val="center"/>
          </w:tcPr>
          <w:p w:rsidR="00535EF2" w:rsidRDefault="00F034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不锈钢材质</w:t>
            </w:r>
          </w:p>
        </w:tc>
        <w:tc>
          <w:tcPr>
            <w:tcW w:w="1168" w:type="dxa"/>
            <w:vAlign w:val="center"/>
          </w:tcPr>
          <w:p w:rsidR="00535EF2" w:rsidRDefault="00535EF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535EF2" w:rsidRDefault="00F034D5">
      <w:pPr>
        <w:pStyle w:val="a7"/>
        <w:spacing w:line="560" w:lineRule="exact"/>
        <w:textAlignment w:val="baseline"/>
        <w:rPr>
          <w:rFonts w:ascii="仿宋_GB2312" w:eastAsia="仿宋_GB2312" w:hAnsi="楷体" w:cs="楷体"/>
          <w:b/>
          <w:sz w:val="28"/>
          <w:szCs w:val="28"/>
        </w:rPr>
      </w:pPr>
      <w:r>
        <w:rPr>
          <w:rFonts w:ascii="仿宋_GB2312" w:eastAsia="仿宋_GB2312" w:hAnsi="楷体" w:cs="楷体" w:hint="eastAsia"/>
          <w:b/>
          <w:sz w:val="28"/>
          <w:szCs w:val="28"/>
        </w:rPr>
        <w:t>四、商务要求：</w:t>
      </w:r>
    </w:p>
    <w:p w:rsidR="00535EF2" w:rsidRDefault="00F034D5">
      <w:pPr>
        <w:spacing w:line="560" w:lineRule="exact"/>
        <w:ind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>1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、设备到货：合同签订生效后的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15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日内调试安装完毕；</w:t>
      </w:r>
    </w:p>
    <w:p w:rsidR="00535EF2" w:rsidRDefault="00F034D5">
      <w:pPr>
        <w:spacing w:line="560" w:lineRule="exact"/>
        <w:ind w:firstLineChars="200" w:firstLine="560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t>2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、付款方式：</w:t>
      </w:r>
      <w:bookmarkStart w:id="0" w:name="_GoBack"/>
      <w:bookmarkEnd w:id="0"/>
      <w:r>
        <w:rPr>
          <w:rFonts w:ascii="仿宋_GB2312" w:eastAsia="仿宋_GB2312" w:hAnsi="楷体" w:cs="楷体" w:hint="eastAsia"/>
          <w:sz w:val="28"/>
          <w:szCs w:val="28"/>
          <w:lang w:bidi="ar"/>
        </w:rPr>
        <w:t>安装验收合格后付款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90%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，设备正常使用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1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年后付款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10%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；</w:t>
      </w:r>
    </w:p>
    <w:p w:rsidR="00535EF2" w:rsidRDefault="00F034D5">
      <w:pPr>
        <w:spacing w:line="560" w:lineRule="exact"/>
        <w:ind w:firstLineChars="200" w:firstLine="560"/>
        <w:rPr>
          <w:rFonts w:ascii="仿宋_GB2312" w:eastAsia="仿宋_GB2312" w:hAnsi="楷体" w:cs="楷体"/>
          <w:color w:val="000000"/>
          <w:sz w:val="28"/>
          <w:szCs w:val="28"/>
        </w:rPr>
      </w:pPr>
      <w:r>
        <w:rPr>
          <w:rFonts w:ascii="仿宋_GB2312" w:eastAsia="仿宋_GB2312" w:hAnsi="楷体" w:cs="楷体" w:hint="eastAsia"/>
          <w:sz w:val="28"/>
          <w:szCs w:val="28"/>
          <w:lang w:bidi="ar"/>
        </w:rPr>
        <w:lastRenderedPageBreak/>
        <w:t>3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、报价</w:t>
      </w:r>
      <w:r>
        <w:rPr>
          <w:rFonts w:ascii="仿宋_GB2312" w:eastAsia="仿宋_GB2312" w:hAnsi="楷体" w:cs="楷体" w:hint="eastAsia"/>
          <w:color w:val="000000"/>
          <w:sz w:val="28"/>
          <w:szCs w:val="28"/>
          <w:lang w:bidi="ar"/>
        </w:rPr>
        <w:t>费用包括人工、包装、运费、税收等完成此项工作的所有费用；</w:t>
      </w:r>
    </w:p>
    <w:p w:rsidR="00535EF2" w:rsidRDefault="00F034D5">
      <w:pPr>
        <w:spacing w:line="560" w:lineRule="exact"/>
        <w:ind w:firstLineChars="200" w:firstLine="584"/>
        <w:rPr>
          <w:rFonts w:ascii="仿宋_GB2312" w:eastAsia="仿宋_GB2312" w:hAnsi="楷体" w:cs="楷体"/>
          <w:sz w:val="28"/>
          <w:szCs w:val="28"/>
        </w:rPr>
      </w:pPr>
      <w:r>
        <w:rPr>
          <w:rFonts w:ascii="仿宋_GB2312" w:eastAsia="仿宋_GB2312" w:hAnsi="楷体" w:cs="楷体" w:hint="eastAsia"/>
          <w:spacing w:val="6"/>
          <w:sz w:val="28"/>
          <w:szCs w:val="28"/>
          <w:lang w:bidi="ar"/>
        </w:rPr>
        <w:t>4</w:t>
      </w:r>
      <w:r>
        <w:rPr>
          <w:rFonts w:ascii="仿宋_GB2312" w:eastAsia="仿宋_GB2312" w:hAnsi="楷体" w:cs="楷体" w:hint="eastAsia"/>
          <w:spacing w:val="6"/>
          <w:sz w:val="28"/>
          <w:szCs w:val="28"/>
          <w:lang w:bidi="ar"/>
        </w:rPr>
        <w:t>、</w:t>
      </w:r>
      <w:r>
        <w:rPr>
          <w:rFonts w:ascii="仿宋_GB2312" w:eastAsia="仿宋_GB2312" w:hAnsi="楷体" w:cs="楷体" w:hint="eastAsia"/>
          <w:color w:val="000000"/>
          <w:sz w:val="28"/>
          <w:szCs w:val="28"/>
          <w:lang w:bidi="ar"/>
        </w:rPr>
        <w:t>售后服务及要求：存有备用机，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产品免费保修期≥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36</w:t>
      </w:r>
      <w:r>
        <w:rPr>
          <w:rFonts w:ascii="仿宋_GB2312" w:eastAsia="仿宋_GB2312" w:hAnsi="楷体" w:cs="楷体" w:hint="eastAsia"/>
          <w:sz w:val="28"/>
          <w:szCs w:val="28"/>
          <w:lang w:bidi="ar"/>
        </w:rPr>
        <w:t>个月</w:t>
      </w:r>
      <w:r>
        <w:rPr>
          <w:rFonts w:ascii="仿宋_GB2312" w:eastAsia="仿宋_GB2312" w:hAnsi="楷体" w:cs="楷体" w:hint="eastAsia"/>
          <w:color w:val="000000"/>
          <w:sz w:val="28"/>
          <w:szCs w:val="28"/>
          <w:lang w:bidi="ar"/>
        </w:rPr>
        <w:t>。</w:t>
      </w:r>
    </w:p>
    <w:p w:rsidR="00535EF2" w:rsidRDefault="00535EF2"/>
    <w:p w:rsidR="00535EF2" w:rsidRDefault="00535EF2">
      <w:pPr>
        <w:pStyle w:val="a7"/>
        <w:widowControl w:val="0"/>
        <w:spacing w:beforeAutospacing="0" w:afterAutospacing="0" w:line="460" w:lineRule="exact"/>
        <w:jc w:val="both"/>
      </w:pPr>
    </w:p>
    <w:p w:rsidR="00535EF2" w:rsidRDefault="00535EF2">
      <w:pPr>
        <w:pStyle w:val="a7"/>
        <w:widowControl w:val="0"/>
        <w:spacing w:beforeAutospacing="0" w:afterAutospacing="0" w:line="460" w:lineRule="exact"/>
        <w:jc w:val="both"/>
      </w:pPr>
    </w:p>
    <w:p w:rsidR="00535EF2" w:rsidRDefault="00535EF2">
      <w:pPr>
        <w:pStyle w:val="a7"/>
        <w:widowControl w:val="0"/>
        <w:spacing w:beforeAutospacing="0" w:afterAutospacing="0" w:line="460" w:lineRule="exact"/>
        <w:jc w:val="both"/>
      </w:pPr>
    </w:p>
    <w:p w:rsidR="00535EF2" w:rsidRDefault="00535EF2">
      <w:pPr>
        <w:rPr>
          <w:sz w:val="24"/>
          <w:szCs w:val="32"/>
        </w:rPr>
      </w:pPr>
    </w:p>
    <w:sectPr w:rsidR="0053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C29E"/>
    <w:multiLevelType w:val="singleLevel"/>
    <w:tmpl w:val="03B5C29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E1496"/>
    <w:rsid w:val="000D0EAA"/>
    <w:rsid w:val="00535EF2"/>
    <w:rsid w:val="00F034D5"/>
    <w:rsid w:val="0A75732E"/>
    <w:rsid w:val="245E1496"/>
    <w:rsid w:val="35084D48"/>
    <w:rsid w:val="390E330E"/>
    <w:rsid w:val="65A15C8E"/>
    <w:rsid w:val="6B3C1834"/>
    <w:rsid w:val="6D535020"/>
    <w:rsid w:val="77E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iPriority w:val="9"/>
    <w:unhideWhenUsed/>
    <w:qFormat/>
    <w:pPr>
      <w:outlineLvl w:val="3"/>
    </w:pPr>
    <w:rPr>
      <w:rFonts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Arial Unicode MS" w:eastAsia="宋体" w:hAnsi="Arial Unicode MS" w:cs="Times New Roman"/>
      <w:color w:val="000000"/>
      <w:kern w:val="0"/>
      <w:sz w:val="24"/>
    </w:rPr>
  </w:style>
  <w:style w:type="character" w:customStyle="1" w:styleId="CharChar3">
    <w:name w:val="Char Char3"/>
    <w:basedOn w:val="a0"/>
    <w:qFormat/>
    <w:rPr>
      <w:rFonts w:ascii="宋体" w:eastAsia="宋体" w:hAnsi="宋体" w:cs="宋体" w:hint="eastAsia"/>
      <w:szCs w:val="24"/>
      <w:lang w:bidi="ar"/>
    </w:rPr>
  </w:style>
  <w:style w:type="character" w:customStyle="1" w:styleId="Char">
    <w:name w:val="正文文本 Char"/>
    <w:basedOn w:val="a0"/>
    <w:link w:val="a3"/>
    <w:rPr>
      <w:rFonts w:ascii="宋体" w:eastAsia="宋体" w:hAnsi="宋体" w:cs="宋体" w:hint="eastAsia"/>
      <w:szCs w:val="24"/>
      <w:lang w:bidi="ar"/>
    </w:rPr>
  </w:style>
  <w:style w:type="character" w:customStyle="1" w:styleId="Char0">
    <w:name w:val="页脚 Char"/>
    <w:basedOn w:val="a0"/>
    <w:link w:val="a5"/>
    <w:rPr>
      <w:rFonts w:ascii="宋体" w:eastAsia="宋体" w:hAnsi="宋体" w:cs="宋体" w:hint="eastAsia"/>
      <w:kern w:val="2"/>
      <w:sz w:val="18"/>
      <w:szCs w:val="18"/>
      <w:lang w:val="en-US" w:eastAsia="zh-CN" w:bidi="ar"/>
    </w:rPr>
  </w:style>
  <w:style w:type="character" w:customStyle="1" w:styleId="Char1">
    <w:name w:val="页眉 Char"/>
    <w:basedOn w:val="a0"/>
    <w:link w:val="a6"/>
    <w:qFormat/>
    <w:rPr>
      <w:rFonts w:ascii="宋体" w:eastAsia="宋体" w:hAnsi="宋体" w:cs="宋体" w:hint="eastAsia"/>
      <w:kern w:val="2"/>
      <w:sz w:val="18"/>
      <w:szCs w:val="18"/>
      <w:lang w:val="en-US" w:eastAsia="zh-CN" w:bidi="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iPriority w:val="9"/>
    <w:unhideWhenUsed/>
    <w:qFormat/>
    <w:pPr>
      <w:outlineLvl w:val="3"/>
    </w:pPr>
    <w:rPr>
      <w:rFonts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kern w:val="0"/>
      <w:sz w:val="20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Arial Unicode MS" w:eastAsia="宋体" w:hAnsi="Arial Unicode MS" w:cs="Times New Roman"/>
      <w:color w:val="000000"/>
      <w:kern w:val="0"/>
      <w:sz w:val="24"/>
    </w:rPr>
  </w:style>
  <w:style w:type="character" w:customStyle="1" w:styleId="CharChar3">
    <w:name w:val="Char Char3"/>
    <w:basedOn w:val="a0"/>
    <w:qFormat/>
    <w:rPr>
      <w:rFonts w:ascii="宋体" w:eastAsia="宋体" w:hAnsi="宋体" w:cs="宋体" w:hint="eastAsia"/>
      <w:szCs w:val="24"/>
      <w:lang w:bidi="ar"/>
    </w:rPr>
  </w:style>
  <w:style w:type="character" w:customStyle="1" w:styleId="Char">
    <w:name w:val="正文文本 Char"/>
    <w:basedOn w:val="a0"/>
    <w:link w:val="a3"/>
    <w:rPr>
      <w:rFonts w:ascii="宋体" w:eastAsia="宋体" w:hAnsi="宋体" w:cs="宋体" w:hint="eastAsia"/>
      <w:szCs w:val="24"/>
      <w:lang w:bidi="ar"/>
    </w:rPr>
  </w:style>
  <w:style w:type="character" w:customStyle="1" w:styleId="Char0">
    <w:name w:val="页脚 Char"/>
    <w:basedOn w:val="a0"/>
    <w:link w:val="a5"/>
    <w:rPr>
      <w:rFonts w:ascii="宋体" w:eastAsia="宋体" w:hAnsi="宋体" w:cs="宋体" w:hint="eastAsia"/>
      <w:kern w:val="2"/>
      <w:sz w:val="18"/>
      <w:szCs w:val="18"/>
      <w:lang w:val="en-US" w:eastAsia="zh-CN" w:bidi="ar"/>
    </w:rPr>
  </w:style>
  <w:style w:type="character" w:customStyle="1" w:styleId="Char1">
    <w:name w:val="页眉 Char"/>
    <w:basedOn w:val="a0"/>
    <w:link w:val="a6"/>
    <w:qFormat/>
    <w:rPr>
      <w:rFonts w:ascii="宋体" w:eastAsia="宋体" w:hAnsi="宋体" w:cs="宋体" w:hint="eastAsia"/>
      <w:kern w:val="2"/>
      <w:sz w:val="18"/>
      <w:szCs w:val="18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ail.zol.com.cn/all-in-one_pc/s12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5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牟高建</cp:lastModifiedBy>
  <cp:revision>2</cp:revision>
  <dcterms:created xsi:type="dcterms:W3CDTF">2021-01-12T00:14:00Z</dcterms:created>
  <dcterms:modified xsi:type="dcterms:W3CDTF">2021-01-12T00:14:00Z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